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موسى بن عيسى بن عمران المكي المعروف بالنور المزرق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موسى بن عيسى بن عمران المكي المعروف بالنور المزرق
</w:t>
      </w:r>
    </w:p>
    <w:p>
      <w:pPr/>
      <w:r>
        <w:rPr/>
        <w:t xml:space="preserve">علي بن موسى بن عيسى بن عمران المكي، المعروف بالنور المزرق: </w:t>
      </w:r>
    </w:p>
    <w:p/>
    <w:p>
      <w:pPr/>
      <w:r>
        <w:rPr/>
        <w:t xml:space="preserve">خدم الشريف عجلان في أمواله وغيره من سلطنة مكة، وكان يكتب عنهم الكتب. وتوفى في أثناء النصف الأول من سنة ثلاث وتسعين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2026-08-05T16:22:51+03:00</dcterms:created>
  <dcterms:modified xsi:type="dcterms:W3CDTF">2026-08-05T16:22:51+03:00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