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موسى بن عيسى بن عمران المكي المعروف بالنور المزرق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موسى بن عيسى بن عمران المكي المعروف بالنور المزرق
</w:t>
      </w:r>
    </w:p>
    <w:p>
      <w:pPr/>
      <w:r>
        <w:rPr/>
        <w:t xml:space="preserve">علي بن موسى بن عيسى بن عمران المكي، المعروف بالنور المزرق: </w:t>
      </w:r>
    </w:p>
    <w:p/>
    <w:p>
      <w:pPr/>
      <w:r>
        <w:rPr/>
        <w:t xml:space="preserve">خدم الشريف عجلان في أمواله وغيره من سلطنة مكة، وكان يكتب عنهم الكتب. وتوفى في أثناء النصف الأول من سنة ثلاث وتسعين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2026-10-09T19:08:33+03:00</dcterms:created>
  <dcterms:modified xsi:type="dcterms:W3CDTF">2026-10-09T19:08:33+03:00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