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المصري
</w:t>
      </w:r>
    </w:p>
    <w:p>
      <w:pPr/>
      <w:r>
        <w:rPr/>
        <w:t xml:space="preserve">علي بن محمد المصري: </w:t>
      </w:r>
    </w:p>
    <w:p/>
    <w:p>
      <w:pPr/>
      <w:r>
        <w:rPr/>
        <w:t xml:space="preserve">واقف الرباط المعروف برباط غزى، بغين معجمة وزاى مشددة وياء النسبة، لأن على بابه حجرا مكتوب فيه: إنه وقفه على الفقراء والمساكين الرجال المجردين، أي جنس كان من المسلمين، سنة اثنتين وأربعين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2026-08-05T18:53:08+03:00</dcterms:created>
  <dcterms:modified xsi:type="dcterms:W3CDTF">2026-08-05T18:53:08+03:00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