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المناظر بن سعد الدين العلوي علاء الدين المعروف بالخوارزمي
</w:t>
      </w:r>
    </w:p>
    <w:p>
      <w:pPr>
        <w:jc w:val="start"/>
        <w:bidi/>
      </w:pPr>
      <w:r>
        <w:rPr>
          <w:rFonts w:ascii="arial" w:hAnsi="arial" w:eastAsia="arial" w:cs="arial"/>
          <w:sz w:val="28"/>
          <w:szCs w:val="28"/>
          <w:b w:val="1"/>
          <w:bCs w:val="1"/>
          <w:rtl/>
        </w:rPr>
        <w:t xml:space="preserve">علي بن محمد بن المناظر بن سعد الدين العلوي علاء الدين المعروف بالخوارزمي
</w:t>
      </w:r>
    </w:p>
    <w:p>
      <w:pPr/>
      <w:r>
        <w:rPr/>
        <w:t xml:space="preserve">علي بن محمد بن المناظر بن سعد الدين العلوي علاء الدين، المعروف بالخوارزمي: </w:t>
      </w:r>
    </w:p>
    <w:p/>
    <w:p>
      <w:pPr/>
      <w:r>
        <w:rPr/>
        <w:t xml:space="preserve">نزيل مكة، هكذا وجدته منسوبا بخط شيخنا السيد عبد الرحمن بن أبي الخير الفاسي، وسمعته يبالغ في الثناء عليه، ووصفه بالصلاح، ويقول: إنه أخبره أنه أقام بمكة سنين، لا ينام في شهر رمضان لا ليلا ولا نهارا، وأن له مدة سنين لم يضع جنبه على الأرض، وذكر له مناقب كثيرة، وكتب عنه فوائد، ووجدت بخطه: أنه توفى ظهر يوم الأحد رابع عشر شهر ربيع الآخر، سنة ثمان وستين وسبعمائة، بمنزله برباط رامشت بمكة، ودفن بالمعلاة، ووجدت في حجر قبره بالمعلاة: أنه توفى في يوم الأحد العاشر من ربيع الآخر من السنة المذكورة، وفيه بعد العلوي: الشعيبى الشافعي.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2026-10-10T22:38:28+03:00</dcterms:created>
  <dcterms:modified xsi:type="dcterms:W3CDTF">2026-10-10T22:38:28+03:00</dcterms:modified>
</cp:coreProperties>
</file>

<file path=docProps/custom.xml><?xml version="1.0" encoding="utf-8"?>
<Properties xmlns="http://schemas.openxmlformats.org/officeDocument/2006/custom-properties" xmlns:vt="http://schemas.openxmlformats.org/officeDocument/2006/docPropsVTypes"/>
</file>