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علي الإستراباذى أبو مسعود
</w:t>
      </w:r>
    </w:p>
    <w:p>
      <w:pPr>
        <w:jc w:val="start"/>
        <w:bidi/>
      </w:pPr>
      <w:r>
        <w:rPr>
          <w:rFonts w:ascii="arial" w:hAnsi="arial" w:eastAsia="arial" w:cs="arial"/>
          <w:sz w:val="28"/>
          <w:szCs w:val="28"/>
          <w:b w:val="1"/>
          <w:bCs w:val="1"/>
          <w:rtl/>
        </w:rPr>
        <w:t xml:space="preserve">علي بن محمد بن علي الإستراباذى أبو مسعود
</w:t>
      </w:r>
    </w:p>
    <w:p>
      <w:pPr/>
      <w:r>
        <w:rPr/>
        <w:t xml:space="preserve">علي بن محمد بن علي الإستراباذى، أبو مسعود: </w:t>
      </w:r>
    </w:p>
    <w:p/>
    <w:p>
      <w:pPr/>
      <w:r>
        <w:rPr/>
        <w:t xml:space="preserve">تقدم في ترجمة أبي النصر إبراهيم بن محمد بن علي الإستراباذى، أن المسجد المعروف بمسجد الهليلجة، الذي أحرمت منه عائشة الصديقة رضي الله عنها، لما حجت، عمر بأمر أبي النصر وأخيه أبي مسعود هذا، وذلك في رجب سنة ست وستين وأربعمائة، وترجم أبو مسعود هذا في الحجر الذي في المسجد المكتتب بسبب هذه العمارة: بالرئيس الأجل السيد ذي المحاسن.</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2026-10-09T20:04:36+03:00</dcterms:created>
  <dcterms:modified xsi:type="dcterms:W3CDTF">2026-10-09T20:04:36+03:00</dcterms:modified>
</cp:coreProperties>
</file>

<file path=docProps/custom.xml><?xml version="1.0" encoding="utf-8"?>
<Properties xmlns="http://schemas.openxmlformats.org/officeDocument/2006/custom-properties" xmlns:vt="http://schemas.openxmlformats.org/officeDocument/2006/docPropsVTypes"/>
</file>