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أبي راجح محمد بن يوسف بن إدريس بن غانم بن مفرج العبدري الشيبي
</w:t>
      </w:r>
    </w:p>
    <w:p>
      <w:pPr>
        <w:jc w:val="start"/>
        <w:bidi/>
      </w:pPr>
      <w:r>
        <w:rPr>
          <w:rFonts w:ascii="arial" w:hAnsi="arial" w:eastAsia="arial" w:cs="arial"/>
          <w:sz w:val="28"/>
          <w:szCs w:val="28"/>
          <w:b w:val="1"/>
          <w:bCs w:val="1"/>
          <w:rtl/>
        </w:rPr>
        <w:t xml:space="preserve">علي بن أبي راجح محمد بن يوسف بن إدريس بن غانم بن مفرج العبدري الشيبي
</w:t>
      </w:r>
    </w:p>
    <w:p>
      <w:pPr/>
      <w:r>
        <w:rPr/>
        <w:t xml:space="preserve">علي بن أبي راجح محمد بن يوسف بن إدريس بن غانم بن مفرج العبدري الشيبي: </w:t>
      </w:r>
    </w:p>
    <w:p/>
    <w:p>
      <w:pPr/>
      <w:r>
        <w:rPr/>
        <w:t xml:space="preserve">شيخ الحجبة وفاتح الكعبة، نور الدين. سمع من الزين الطبري: سنن النسائي، في مجالس آخرها في سنة إحدى وأربعين وسبعمائة، وما علمته حدث، ولى فتح الكعبة بعد أخيه يوسف بن أبي راجح الآتي ذكره، وكان هو الأكبر، حتى مات في صفر سنة سبع وثمانين وسبعمائة بمكة، ودفن بالمعلاة عن سبعين سنة فيما بلغني، وكان رجلا جيد الحفظ للقرآن ويتلوه.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2026-08-05T17:18:30+03:00</dcterms:created>
  <dcterms:modified xsi:type="dcterms:W3CDTF">2026-08-05T17:18:30+03:00</dcterms:modified>
</cp:coreProperties>
</file>

<file path=docProps/custom.xml><?xml version="1.0" encoding="utf-8"?>
<Properties xmlns="http://schemas.openxmlformats.org/officeDocument/2006/custom-properties" xmlns:vt="http://schemas.openxmlformats.org/officeDocument/2006/docPropsVTypes"/>
</file>