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إبراهيم بن أبي بكر بن محمد بن إبراهيم الطبري المكي يلقب نور الدين أخو الرضى والصفي
</w:t>
      </w:r>
    </w:p>
    <w:p>
      <w:pPr>
        <w:jc w:val="start"/>
        <w:bidi/>
      </w:pPr>
      <w:r>
        <w:rPr>
          <w:rFonts w:ascii="arial" w:hAnsi="arial" w:eastAsia="arial" w:cs="arial"/>
          <w:sz w:val="28"/>
          <w:szCs w:val="28"/>
          <w:b w:val="1"/>
          <w:bCs w:val="1"/>
          <w:rtl/>
        </w:rPr>
        <w:t xml:space="preserve">علي بن محمد بن إبراهيم بن أبي بكر بن محمد بن إبراهيم الطبري المكي يلقب نور الدين أخو الرضى والصفي
</w:t>
      </w:r>
    </w:p>
    <w:p>
      <w:pPr/>
      <w:r>
        <w:rPr/>
        <w:t xml:space="preserve">علي بن محمد بن إبراهيم بن أبي بكر بن محمد بن إبراهيم الطبري المكي، يلقب نور الدين، أخو الرضى والصفي: </w:t>
      </w:r>
    </w:p>
    <w:p/>
    <w:p>
      <w:pPr/>
      <w:r>
        <w:rPr/>
        <w:t xml:space="preserve">سمع من شعيب الزعفراني: الأربعين الثقفية، وحدث بها مع أخيه الرضى إمام المقام، وغيره من أقاربه، بقراءة ابن عبد الحميد، في مجلسين، ثانيهما العشرين من ذي الحجة سنة ست وثمانين وستمائة بالمسجد الحرام. ولم أدر متى مات، ولا أعلم من حاله سوى هذا.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2026-08-05T16:30:30+03:00</dcterms:created>
  <dcterms:modified xsi:type="dcterms:W3CDTF">2026-08-05T16:30:30+03:00</dcterms:modified>
</cp:coreProperties>
</file>

<file path=docProps/custom.xml><?xml version="1.0" encoding="utf-8"?>
<Properties xmlns="http://schemas.openxmlformats.org/officeDocument/2006/custom-properties" xmlns:vt="http://schemas.openxmlformats.org/officeDocument/2006/docPropsVTypes"/>
</file>