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مبارك بن عيسى بن غانم المكي المعروف بابن عكاش
</w:t>
      </w:r>
    </w:p>
    <w:p>
      <w:pPr>
        <w:jc w:val="start"/>
        <w:bidi/>
      </w:pPr>
      <w:r>
        <w:rPr>
          <w:rFonts w:ascii="arial" w:hAnsi="arial" w:eastAsia="arial" w:cs="arial"/>
          <w:sz w:val="28"/>
          <w:szCs w:val="28"/>
          <w:b w:val="1"/>
          <w:bCs w:val="1"/>
          <w:rtl/>
        </w:rPr>
        <w:t xml:space="preserve">علي بن مبارك بن عيسى بن غانم المكي المعروف بابن عكاش
</w:t>
      </w:r>
    </w:p>
    <w:p>
      <w:pPr/>
      <w:r>
        <w:rPr/>
        <w:t xml:space="preserve">علي بن مبارك بن عيسى بن غانم المكي، المعروف بابن عكاش: </w:t>
      </w:r>
    </w:p>
    <w:p/>
    <w:p>
      <w:pPr/>
      <w:r>
        <w:rPr/>
        <w:t xml:space="preserve">كان ورث عن أبيه نقدا وعقارا كثيرا بوادى نخلة ووادى مر، وغير ذلك، فأذهبه بالبيع، وأذهب ثمنه في إطعام من لا يلزمه إطعامه، فاحتاج وصار يتقوت مما يحصله أجرة في كتابة الوثائق والشهادة، ودام على ذلك نحو عشرة أعوام، ثم توفى في ليلة الثامن والعشرين من شعبان، سنة أربع عشرة وثمانمائة بمكة، ودفن بالمعلاة، عن بضع وثلاثين سنة، سامحه الله تعالى، وبلغني أنه عمر مسجد التنضب بوادى نخلة.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2026-08-05T16:29:42+03:00</dcterms:created>
  <dcterms:modified xsi:type="dcterms:W3CDTF">2026-08-05T16:29:42+03:00</dcterms:modified>
</cp:coreProperties>
</file>

<file path=docProps/custom.xml><?xml version="1.0" encoding="utf-8"?>
<Properties xmlns="http://schemas.openxmlformats.org/officeDocument/2006/custom-properties" xmlns:vt="http://schemas.openxmlformats.org/officeDocument/2006/docPropsVTypes"/>
</file>