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عيسى بن أبي جعفر المنصور عبد الله بن محمد بن علي بن عبد الله بن عباس 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عيسى بن أبي جعفر المنصور عبد الله بن محمد بن علي بن عبد الله بن عباس العباسي
</w:t>
      </w:r>
    </w:p>
    <w:p>
      <w:pPr/>
      <w:r>
        <w:rPr/>
        <w:t xml:space="preserve">علي بن عيسى بن أبي جعفر المنصور عبد الله بن محمد بن علي بن عبد الله بن عباس العباسي: </w:t>
      </w:r>
    </w:p>
    <w:p/>
    <w:p>
      <w:pPr/>
      <w:r>
        <w:rPr/>
        <w:t xml:space="preserve">أمير مكة. ذكر ابن جرير في أخبار سنة سبع وثلاثين ومائتين: أنه حج بالناس فيها، وكان والى مكة، وذكر أنه حج بالناس في سنة ثمان وثلاثين. وذكر الفاكهي: أنه توفى بمكة، ولم يذكر تاريخ وفاته. وما عرفت أنا ذلك، والله أعلم بذلك.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2026-10-09T21:09:05+03:00</dcterms:created>
  <dcterms:modified xsi:type="dcterms:W3CDTF">2026-10-09T21:09:05+03:00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