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عمر بن علي البغدادي الأزجي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علي البغدادي الأزجي
</w:t>
      </w:r>
    </w:p>
    <w:p>
      <w:pPr/>
      <w:r>
        <w:rPr/>
        <w:t xml:space="preserve">علي بن عمر بن علي البغدادي الأزجي: </w:t>
      </w:r>
    </w:p>
    <w:p/>
    <w:p>
      <w:pPr/>
      <w:r>
        <w:rPr/>
        <w:t xml:space="preserve">الفراش بالحرم الشريف. استجازه القطب القسطلاني لنفسه، ولجماعة من أولاده وغيرهم، في سنة ثلاث وستين وستمائة بمكة، ولم أدر ما روى.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2026-10-09T20:55:08+03:00</dcterms:created>
  <dcterms:modified xsi:type="dcterms:W3CDTF">2026-10-09T20:55:08+03:00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