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الوهاب بن هبة الله بن عبد الله بن أحمد بن علي بن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الوهاب بن هبة الله بن عبد الله بن أحمد بن علي بن الحسن البغدادي
</w:t>
      </w:r>
    </w:p>
    <w:p>
      <w:pPr/>
      <w:r>
        <w:rPr/>
        <w:t xml:space="preserve">علي بن عبد الوهاب بن هبة الله بن عبد الله بن أحمد بن علي بن الحسن البغدادي، أبو القاسم، بن أبي الفرج بن أبي الحسن المعروف بابن الشيبي: </w:t>
      </w:r>
    </w:p>
    <w:p/>
    <w:p>
      <w:pPr/>
      <w:r>
        <w:rPr/>
        <w:t xml:space="preserve">جاور بمكة سنين كثيرة، وكان أبوه قاضيا. توفى في آخر ذي الحجة سنة خمس وخمسين وخمسمائة بمكة، ذكره أبي الحسن القطيعى في تاريخ بغداد، وقال: ذكره صاحب التذيل،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2026-08-05T17:17:05+03:00</dcterms:created>
  <dcterms:modified xsi:type="dcterms:W3CDTF">2026-08-05T17:17:05+03:00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