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علي بن الحسين الشيبانى الطبري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علي بن الحسين الشيبانى الطبري أبو الحسن
</w:t>
      </w:r>
    </w:p>
    <w:p>
      <w:pPr/>
      <w:r>
        <w:rPr/>
        <w:t xml:space="preserve">علي بن الحسين بن علي بن الحسين الشيبانى الطبري، أبو الحسن: </w:t>
      </w:r>
    </w:p>
    <w:p/>
    <w:p>
      <w:pPr/>
      <w:r>
        <w:rPr/>
        <w:t xml:space="preserve">كذا كناه أبو الحسن بن القطيعى في تاريخه، وذكر ما يدل على أنه ولى القضاء بمكة، لأنه لما نسب ولده القاضي عبد الرحمن بن علي الشيبانى الطبري قال: القاضي ابن القاضي، مات بمكة؛ لأن في حجر قبر ولده عبد الرحمن المذكور، أنه دفن على والده،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2026-10-09T21:52:06+03:00</dcterms:created>
  <dcterms:modified xsi:type="dcterms:W3CDTF">2026-10-09T21:52:06+03:00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