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جسار بن عبد الله بن عمر بن مسعود العمري المكي
</w:t>
      </w:r>
    </w:p>
    <w:p>
      <w:pPr>
        <w:jc w:val="start"/>
        <w:bidi/>
      </w:pPr>
      <w:r>
        <w:rPr>
          <w:rFonts w:ascii="arial" w:hAnsi="arial" w:eastAsia="arial" w:cs="arial"/>
          <w:sz w:val="28"/>
          <w:szCs w:val="28"/>
          <w:b w:val="1"/>
          <w:bCs w:val="1"/>
          <w:rtl/>
        </w:rPr>
        <w:t xml:space="preserve">علي بن جسار بن عبد الله بن عمر بن مسعود العمري المكي
</w:t>
      </w:r>
    </w:p>
    <w:p>
      <w:pPr/>
      <w:r>
        <w:rPr/>
        <w:t xml:space="preserve">علي بن جسار بن عبد الله بن عمر بن مسعود العمري المكي: </w:t>
      </w:r>
    </w:p>
    <w:p/>
    <w:p>
      <w:pPr/>
      <w:r>
        <w:rPr/>
        <w:t xml:space="preserve">كان من أعيان القواد العمرة، مشهورا بعقل وخير ووفاء في القول، وكان عالى الرتبة عند أحمد بن عجلان صاحب مكة، لأنه كان أخاه لأمه، وما زال مرعيا عند ولاة مكة، حتى مات في شوال سنة عشرين وثمانمائة بالعد، من منازل بنى حسن، ونقل إلى مكة، فدف، بالمعلاة، ورزق دنيا، وعدة أولاد نجباء، وأظنه بلغ الستين أو جاوزها.</w:t>
      </w:r>
    </w:p>
    <w:p/>
    <w:p>
      <w:pPr/>
      <w:r>
        <w:rPr/>
        <w:t xml:space="preserve">وأمه: فخر بنت صبيحة بن عمر بن مسعود العمري.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2026-08-05T17:16:19+03:00</dcterms:created>
  <dcterms:modified xsi:type="dcterms:W3CDTF">2026-08-05T17:16:19+03:00</dcterms:modified>
</cp:coreProperties>
</file>

<file path=docProps/custom.xml><?xml version="1.0" encoding="utf-8"?>
<Properties xmlns="http://schemas.openxmlformats.org/officeDocument/2006/custom-properties" xmlns:vt="http://schemas.openxmlformats.org/officeDocument/2006/docPropsVTypes"/>
</file>