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ثقبة بن رميثة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ثقبة بن رميثة بن أبي نمى الحسني المكي
</w:t>
      </w:r>
    </w:p>
    <w:p>
      <w:pPr/>
      <w:r>
        <w:rPr/>
        <w:t xml:space="preserve">علي بن ثقبة بن رميثة بن أبي نمى الحسني المكي: </w:t>
      </w:r>
    </w:p>
    <w:p/>
    <w:p>
      <w:pPr/>
      <w:r>
        <w:rPr/>
        <w:t xml:space="preserve">كان شجاعا شهما. قدم إلى الديار المصرية يروم ولاية مكة، واعتقل بالإسكندرية، وبها توفى في آخر عشر السبعين وسبعمائة، بعد وقعة الفرنج بالإسكندرية.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2026-10-09T21:49:53+03:00</dcterms:created>
  <dcterms:modified xsi:type="dcterms:W3CDTF">2026-10-09T21:49:53+03:00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