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بحير بن علي بن ديلم العبدري 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بحير بن علي بن ديلم العبدري الشيبي
</w:t>
      </w:r>
    </w:p>
    <w:p>
      <w:pPr/>
      <w:r>
        <w:rPr/>
        <w:t xml:space="preserve">علي بن بحير بن علي بن ديلم العبدري الشيبي: </w:t>
      </w:r>
    </w:p>
    <w:p/>
    <w:p>
      <w:pPr/>
      <w:r>
        <w:rPr/>
        <w:t xml:space="preserve">شيخ الحجبة، وفاتح الكعبة، يلقب بالرضى. روى عن أبي اليمن بن عساكر: الأول والثاني من حديث أبي اليمان الحكم بن نافع [ ........ ] وجزءا من تآليفه فضل رمضان. سمع منه ابن قطرال والغرناطي، وجماعة آخرهم الشيخ عبد الله بن خليل المكي.</w:t>
      </w:r>
    </w:p>
    <w:p/>
    <w:p>
      <w:pPr/>
      <w:r>
        <w:rPr/>
        <w:t xml:space="preserve">توفى يوم الخميس ثامن صفر سنة سبع عشرة وسبعمائة، ودفن من يومه بالمعلاة.</w:t>
      </w:r>
    </w:p>
    <w:p/>
    <w:p>
      <w:pPr/>
      <w:r>
        <w:rPr/>
        <w:t xml:space="preserve">نقلت وفاته من تاريخ البرزالي، وذكر أنه من أقران القاضي نجم الدين الطبري، وقال: كان فاتح الكعبة وشيخ الحرم. انتهى.</w:t>
      </w:r>
    </w:p>
    <w:p/>
    <w:p>
      <w:pPr/>
      <w:r>
        <w:rPr/>
        <w:t xml:space="preserve">وبحير: بباء موحدة مضمومة، وحاء مهملة مفتوحة، وياء مثناة من تحت، وراء مهملة، يشبه بحير: بباء موحدة مفتوحة، وحاء مهملة مكسورة وهو بحير بن سعد الحمصى، الراوي عن خالد بن معدان.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2026-08-05T23:12:04+03:00</dcterms:created>
  <dcterms:modified xsi:type="dcterms:W3CDTF">2026-08-05T23:12:04+03:00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