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عطية بن محمد بن أحمد بن عطية بن ظهيرة بن مرزوق المخزومي المكي شرف الدين
</w:t>
      </w:r>
    </w:p>
    <w:p>
      <w:pPr>
        <w:jc w:val="start"/>
        <w:bidi/>
      </w:pPr>
      <w:r>
        <w:rPr>
          <w:rFonts w:ascii="arial" w:hAnsi="arial" w:eastAsia="arial" w:cs="arial"/>
          <w:sz w:val="28"/>
          <w:szCs w:val="28"/>
          <w:b w:val="1"/>
          <w:bCs w:val="1"/>
          <w:rtl/>
        </w:rPr>
        <w:t xml:space="preserve">عطية بن محمد بن أحمد بن عطية بن ظهيرة بن مرزوق المخزومي المكي شرف الدين
</w:t>
      </w:r>
    </w:p>
    <w:p>
      <w:pPr/>
      <w:r>
        <w:rPr/>
        <w:t xml:space="preserve">عطية بن محمد بن أحمد بن عطية بن ظهيرة بن مرزوق المخزومي المكي، شرف الدين: </w:t>
      </w:r>
    </w:p>
    <w:p/>
    <w:p>
      <w:pPr/>
      <w:r>
        <w:rPr/>
        <w:t xml:space="preserve">هكذا نسبه لي شيخنا القاضي جمال الدين بن ظهيرة، وذكر أنه سمع بمصر على الشيخ عبد الله بن خليل المكي، وكان رجلا جيدا أمينا يتوكل لأهل المدارس، وصاهر القاضي شهاب الدين أحمد بن ظهيرة على ابنته أم الحسين، ومات عندها في سنة ثلاث وستين وسبعمائة أو في أول التي بعدها، وقتله قطاع الطريق، بعد أن قاتلهم دفعا عن نفسه وماله. انتهى.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2026-10-09T22:59:31+03:00</dcterms:created>
  <dcterms:modified xsi:type="dcterms:W3CDTF">2026-10-09T22:59:31+03:00</dcterms:modified>
</cp:coreProperties>
</file>

<file path=docProps/custom.xml><?xml version="1.0" encoding="utf-8"?>
<Properties xmlns="http://schemas.openxmlformats.org/officeDocument/2006/custom-properties" xmlns:vt="http://schemas.openxmlformats.org/officeDocument/2006/docPropsVTypes"/>
</file>