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 بن علي بن عطية بن علي بن الحسن بن يوسف القرشي القيروانى المعروف بابن لاذخان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بن علي بن عطية بن علي بن الحسن بن يوسف القرشي القيروانى المعروف بابن لاذخان
</w:t>
      </w:r>
    </w:p>
    <w:p>
      <w:pPr/>
      <w:r>
        <w:rPr/>
        <w:t xml:space="preserve">عطية بن علي بن عطية بن علي بن الحسن بن يوسف القرشي القيروانى، المعروف بابن لاذخان: </w:t>
      </w:r>
    </w:p>
    <w:p/>
    <w:p>
      <w:pPr/>
      <w:r>
        <w:rPr/>
        <w:t xml:space="preserve">جاور بمكة مع والده سنين، وسمع من عبد الكريم بن عبد الصمد بن محمد الطبري، وقدم بغداد، وكان أديبا، فمن شعره [من السريع]:</w:t>
      </w:r>
    </w:p>
    <w:p/>
    <w:p>
      <w:pPr>
        <w:jc w:val="center"/>
      </w:pPr>
      <w:r>
        <w:rPr>
          <w:color w:val="ff0000"/>
        </w:rPr>
        <w:t xml:space="preserve">قالوا التحى وانكسفت شمسه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دروا غدر عذاريه</w:t>
      </w:r>
    </w:p>
    <w:p/>
    <w:p>
      <w:pPr>
        <w:jc w:val="center"/>
      </w:pPr>
      <w:r>
        <w:rPr>
          <w:color w:val="ff0000"/>
        </w:rPr>
        <w:t xml:space="preserve">مرآة خديه جلاها الصدى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فبان فيها فيء صدغيه</w:t>
      </w:r>
    </w:p>
    <w:p/>
    <w:p>
      <w:pPr/>
      <w:r>
        <w:rPr/>
        <w:t xml:space="preserve">توفى سنة ست وثلاثين وخمسمائة، ذكره هكذا الشيخ صلاح الدين محمد بن شاكر الكتبى في تاريخه، وأظنه نقل هذه الترجمة، من تاريخ صلاح الدين الصفدى.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2026-10-09T23:02:09+03:00</dcterms:created>
  <dcterms:modified xsi:type="dcterms:W3CDTF">2026-10-09T23:02:09+03:00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