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ظهيرة بن مرزوق بن محمد بن عليان بن سليمان بن عبد الرحمن القرشي المخزومي أبو أحمد المكي
</w:t>
      </w:r>
    </w:p>
    <w:p>
      <w:pPr>
        <w:jc w:val="start"/>
        <w:bidi/>
      </w:pPr>
      <w:r>
        <w:rPr>
          <w:rFonts w:ascii="arial" w:hAnsi="arial" w:eastAsia="arial" w:cs="arial"/>
          <w:sz w:val="28"/>
          <w:szCs w:val="28"/>
          <w:b w:val="1"/>
          <w:bCs w:val="1"/>
          <w:rtl/>
        </w:rPr>
        <w:t xml:space="preserve">عطية بن ظهيرة بن مرزوق بن محمد بن عليان بن سليمان بن عبد الرحمن القرشي المخزومي أبو أحمد المكي
</w:t>
      </w:r>
    </w:p>
    <w:p>
      <w:pPr/>
      <w:r>
        <w:rPr/>
        <w:t xml:space="preserve">عطية بن ظهيرة بن مرزوق بن محمد بن عليان بن سليمان بن عبد الرحمن القرشي المخزومي، أبو أحمد المكي: </w:t>
      </w:r>
    </w:p>
    <w:p/>
    <w:p>
      <w:pPr/>
      <w:r>
        <w:rPr/>
        <w:t xml:space="preserve">هكذا وجدته منسوبا بخط شيخنا القاضي جمال الدين بن ظهيرة. وذكر أن بقية نسبهم كان في هيكل مع شخص منهم، كان باليمن وضاع منه، وسألت عنه أيضا شيخنا القاضي جمال الدين، فقال: كان الشيخ عطية المذكور ذا مال وافر، ويعمل فيه الخير كثيرا.</w:t>
      </w:r>
    </w:p>
    <w:p/>
    <w:p>
      <w:pPr/>
      <w:r>
        <w:rPr/>
        <w:t xml:space="preserve">بلغني أنه سمع شخصا يقرأ قوله تعالي: </w:t>
      </w:r>
    </w:p>
    <w:p>
      <w:pPr/>
      <w:r>
        <w:rPr>
          <w:color w:val="0000ff"/>
        </w:rPr>
        <w:t xml:space="preserve">{لن تنالوا البر حتى تنفقوا مما تحبون}</w:t>
      </w:r>
    </w:p>
    <w:p>
      <w:pPr/>
      <w:r>
        <w:rPr/>
        <w:t xml:space="preserve"> [آل عمران: 92] فقال: أحب أموالي إلى المكان الفلانى، وهو حديقة عظيمة بالجموم من وادى مر، وفيها وجبة ماء على وقف سبيل بمكة وآخر بمنى، والحديقة والماء المذكوران موجودان إلى الآن، والسبيل مستمر، ولكن ضعف لسوء تصرف المباشرين للوقف المذكور، ولضعف البلاد أيضا. وله حكايات كثيرة يرويها الأكابر، يضرب بها المثل.</w:t>
      </w:r>
    </w:p>
    <w:p/>
    <w:p>
      <w:pPr/>
      <w:r>
        <w:rPr/>
        <w:t xml:space="preserve">ومكتوب على لوح قبره: هذا قبر الشيخ الأجل، كبير القدر والمحل، كثير النفع لمن أقل.</w:t>
      </w:r>
    </w:p>
    <w:p/>
    <w:p>
      <w:pPr/>
      <w:r>
        <w:rPr/>
        <w:t xml:space="preserve">وكان له من الأولاد كثيرون نحو العشرة: محمدان، وأحمدان، وأبو بكر، وحسين، ولا أعرف أسماء باقيهم. وبنات، إحداهن كانت زوجة الإمام العلامة، فقيه الحرم رضى الدين محمد بن أبي بكر بن خليل، وأخرى كانت زوجا لشخص من الأمراء الأشراف، ومن أمواله: شعب عامر بجملته، كان له، وكان سكنه به، وكان له في كل ضيعة من ضياع وادى مر مال، وله خيف مستقل يقال له الأصغر، وخيف آخر بقرب عرفة، يقال له البركة، لا يشاركه فيهما أحد، ولا أعرف من حاله غير ذلك.</w:t>
      </w:r>
    </w:p>
    <w:p/>
    <w:p>
      <w:pPr/>
      <w:r>
        <w:rPr/>
        <w:t xml:space="preserve">وتوفى رحمه الله، يوم الأربعاء السادس من المحرم سنة سبع وأربعين وستمائة. انتهى. هكذا وجدت وفاته في حجر قبره.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2026-10-09T23:00:54+03:00</dcterms:created>
  <dcterms:modified xsi:type="dcterms:W3CDTF">2026-10-09T23:00:54+03:00</dcterms:modified>
</cp:coreProperties>
</file>

<file path=docProps/custom.xml><?xml version="1.0" encoding="utf-8"?>
<Properties xmlns="http://schemas.openxmlformats.org/officeDocument/2006/custom-properties" xmlns:vt="http://schemas.openxmlformats.org/officeDocument/2006/docPropsVTypes"/>
</file>