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 بن أبي البركات بن صخر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 بن أبي البركات بن صخر الشامي
</w:t>
      </w:r>
    </w:p>
    <w:p>
      <w:pPr/>
      <w:r>
        <w:rPr/>
        <w:t xml:space="preserve">عدي بن أبي البركات بن صخر الشامي: </w:t>
      </w:r>
    </w:p>
    <w:p/>
    <w:p>
      <w:pPr/>
      <w:r>
        <w:rPr/>
        <w:t xml:space="preserve">هكذا نسب في حجر قبره بالمعلاة، وترجم «بالإمام العالم العابد الورع، شرف الدين جلال الإسلام قدوة المشايخ» وفيه أنه: «توفى يوم الثلاثاء السابع من ذي الحجة، سنة خمس وعشرين وستمائة، وما علمت من حاله سوى هذا».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2026-08-05T22:27:47+03:00</dcterms:created>
  <dcterms:modified xsi:type="dcterms:W3CDTF">2026-08-05T22:27:47+03:00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