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عبد الواحد بن إسماعيل بن إبراهيم العسقلاني المكي القاضي فخر الدين
</w:t>
      </w:r>
    </w:p>
    <w:p>
      <w:pPr>
        <w:jc w:val="start"/>
        <w:bidi/>
      </w:pPr>
      <w:r>
        <w:rPr>
          <w:rFonts w:ascii="arial" w:hAnsi="arial" w:eastAsia="arial" w:cs="arial"/>
          <w:sz w:val="28"/>
          <w:szCs w:val="28"/>
          <w:b w:val="1"/>
          <w:bCs w:val="1"/>
          <w:rtl/>
        </w:rPr>
        <w:t xml:space="preserve">عثمان بن عبد الواحد بن إسماعيل بن إبراهيم العسقلاني المكي القاضي فخر الدين
</w:t>
      </w:r>
    </w:p>
    <w:p>
      <w:pPr/>
      <w:r>
        <w:rPr/>
        <w:t xml:space="preserve">عثمان بن عبد الواحد بن إسماعيل بن إبراهيم العسقلاني المكي، القاضي فخر الدين: </w:t>
      </w:r>
    </w:p>
    <w:p/>
    <w:p>
      <w:pPr/>
      <w:r>
        <w:rPr/>
        <w:t xml:space="preserve">ولد سنة سبع وتسعين وخمسمائة، على ما نقل عنه الميورقي، وكتب ذلك عنه، مع تاريخ ولاية أبي عزيز قتادة لمكة.</w:t>
      </w:r>
    </w:p>
    <w:p/>
    <w:p>
      <w:pPr/>
      <w:r>
        <w:rPr/>
        <w:t xml:space="preserve">ونص ما كتبه عنه في ذلك: قال لي نائب القاضي الكاتب عثمان بن عبد الواحد ابن إسماعيل بن إبراهيم العثمانى رضي الله عنهم: تاريخ مولدى ولاية قتادة بن إدريس الشريف الحسني، فولدت وولى في ربيع سنة سبع وتسعين وخمسمائة. انتهى.</w:t>
      </w:r>
    </w:p>
    <w:p/>
    <w:p>
      <w:pPr/>
      <w:r>
        <w:rPr/>
        <w:t xml:space="preserve">وكتب عنه الرضى بن خليل العسقلاني؛ لأني وجدت بخطه ما نصه:</w:t>
      </w:r>
    </w:p>
    <w:p/>
    <w:p>
      <w:pPr/>
      <w:r>
        <w:rPr/>
        <w:t xml:space="preserve">أخبرني الشيخ عثمان بن عبد الواحد العسقلاني المكي، عن بعض شيوخ مكة المتقدمين، أن إلمام المحمدى الحجر المشوبر الذي عنه الحفرة التي عند باب الكعبة على يمينها، مما يلى حجر إسماعيل، وهو الحجر الثاني من جانب هذه الحفرة المذكورة. وأن الدعاء عنده مستجاب.</w:t>
      </w:r>
    </w:p>
    <w:p/>
    <w:p>
      <w:pPr/>
      <w:r>
        <w:rPr/>
        <w:t xml:space="preserve">وأخبرني الفقيه عماد الدين عبد الرحمن بن محمد، عن المذكور أيضا، أنه كان يدعو خلقه بهذا الدعاء: يا واحد، يا واحد، يا ماجد، يا ماجد، يا بر، يا رحيم، يا غنى، يا كريم، أتمم على نعمتك، وألبسنى عافيتك. انتهى.</w:t>
      </w:r>
    </w:p>
    <w:p/>
    <w:p>
      <w:pPr/>
      <w:r>
        <w:rPr/>
        <w:t xml:space="preserve">والحفرة المشار إليها معروفة إلى الآن، والحجر المشوبر، الذي هو علامة هذا المصلى لا يعرف الآن.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2026-08-05T17:17:51+03:00</dcterms:created>
  <dcterms:modified xsi:type="dcterms:W3CDTF">2026-08-05T17:17:51+03:00</dcterms:modified>
</cp:coreProperties>
</file>

<file path=docProps/custom.xml><?xml version="1.0" encoding="utf-8"?>
<Properties xmlns="http://schemas.openxmlformats.org/officeDocument/2006/custom-properties" xmlns:vt="http://schemas.openxmlformats.org/officeDocument/2006/docPropsVTypes"/>
</file>