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الحسن الدرعى المغربي الصهاجي
</w:t>
      </w:r>
    </w:p>
    <w:p>
      <w:pPr>
        <w:jc w:val="start"/>
        <w:bidi/>
      </w:pPr>
      <w:r>
        <w:rPr>
          <w:rFonts w:ascii="arial" w:hAnsi="arial" w:eastAsia="arial" w:cs="arial"/>
          <w:sz w:val="28"/>
          <w:szCs w:val="28"/>
          <w:b w:val="1"/>
          <w:bCs w:val="1"/>
          <w:rtl/>
        </w:rPr>
        <w:t xml:space="preserve">عبد الواحد بن الحسن الدرعى المغربي الصهاجي
</w:t>
      </w:r>
    </w:p>
    <w:p>
      <w:pPr/>
      <w:r>
        <w:rPr/>
        <w:t xml:space="preserve">عبد الواحد بن الحسن الدرعى المغربي الصهاجي: </w:t>
      </w:r>
    </w:p>
    <w:p/>
    <w:p>
      <w:pPr/>
      <w:r>
        <w:rPr/>
        <w:t xml:space="preserve">كذا هو منسوب في حجر قبره بالمعلاة. وقبره إلى الجانب قبر الشيخ موسى المراكشي، وهو الشيخ عبد الواحد، الذي كان يجاور بالمدينة ومكة؛ لأن والدي ذكر لي أن الشيخ موسى دفن إلى جانبه.</w:t>
      </w:r>
    </w:p>
    <w:p/>
    <w:p>
      <w:pPr/>
      <w:r>
        <w:rPr/>
        <w:t xml:space="preserve">وقد سألت عنه شيخنا السيد عبد الرحمن بن أبي الخير الفاسي، فقال: كان رجلا صالحا كثير الميل والإحسان إلى الفقراء، جاور بالحرمين مدة طويلة. ومات بمكة.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2026-08-05T19:13:27+03:00</dcterms:created>
  <dcterms:modified xsi:type="dcterms:W3CDTF">2026-08-05T19:13:27+03:00</dcterms:modified>
</cp:coreProperties>
</file>

<file path=docProps/custom.xml><?xml version="1.0" encoding="utf-8"?>
<Properties xmlns="http://schemas.openxmlformats.org/officeDocument/2006/custom-properties" xmlns:vt="http://schemas.openxmlformats.org/officeDocument/2006/docPropsVTypes"/>
</file>