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محمد بن علي النهاوندى الأصل المكي المولد والدار يلقب كريم الدين ويعرف بالنهاوندي
</w:t>
      </w:r>
    </w:p>
    <w:p>
      <w:pPr>
        <w:jc w:val="start"/>
        <w:bidi/>
      </w:pPr>
      <w:r>
        <w:rPr>
          <w:rFonts w:ascii="arial" w:hAnsi="arial" w:eastAsia="arial" w:cs="arial"/>
          <w:sz w:val="28"/>
          <w:szCs w:val="28"/>
          <w:b w:val="1"/>
          <w:bCs w:val="1"/>
          <w:rtl/>
        </w:rPr>
        <w:t xml:space="preserve">عبد الكريم بن محمد بن علي النهاوندى الأصل المكي المولد والدار يلقب كريم الدين ويعرف بالنهاوندي
</w:t>
      </w:r>
    </w:p>
    <w:p>
      <w:pPr/>
      <w:r>
        <w:rPr/>
        <w:t xml:space="preserve">عبد الكريم بن محمد بن علي النهاوندى الأصل، المكي المولد والدار، يلقب كريم الدين، ويعرف بالنهاوندي: </w:t>
      </w:r>
    </w:p>
    <w:p/>
    <w:p>
      <w:pPr/>
      <w:r>
        <w:rPr/>
        <w:t xml:space="preserve">سمع علي: الشيخ فخر الدين النويري، والقاضي عز الدين بن جماعة، وغيرهما. وما علمته حدث.</w:t>
      </w:r>
    </w:p>
    <w:p/>
    <w:p>
      <w:pPr/>
      <w:r>
        <w:rPr/>
        <w:t xml:space="preserve">توفى في أول عشر السبعين وسبعمائة بمكة، ودفن بالمعلاة. وكان في كفالة الضياء الحموي زوج أخته. وكان مكرما له في كفالته، ثم وقع بينهما، بسبب أن الضياء كان قبض له ولأخته زوجة الضياء ثمانين ألف درهم، من قاضي مكة شهاب الدين الطبري ليتجر لها فيها. وطالب عبد الكريم الضياء بشيء من متعلقات هذا المال، وترافعا إلى التقى الحرازي قاضي مكة، فلم يجب لعبد الكريم على الضياء إلا يمين، فبذل له الضياء عنها مالا فلم يقبل، وصمم على تحليفه، فحلف 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2026-08-06T19:52:49+03:00</dcterms:created>
  <dcterms:modified xsi:type="dcterms:W3CDTF">2026-08-06T19:52:49+03:00</dcterms:modified>
</cp:coreProperties>
</file>

<file path=docProps/custom.xml><?xml version="1.0" encoding="utf-8"?>
<Properties xmlns="http://schemas.openxmlformats.org/officeDocument/2006/custom-properties" xmlns:vt="http://schemas.openxmlformats.org/officeDocument/2006/docPropsVTypes"/>
</file>