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أحمد القاضي عز الدين المعروف بابن سليم المحلى الشافعي
</w:t>
      </w:r>
    </w:p>
    <w:p>
      <w:pPr>
        <w:jc w:val="start"/>
        <w:bidi/>
      </w:pPr>
      <w:r>
        <w:rPr>
          <w:rFonts w:ascii="arial" w:hAnsi="arial" w:eastAsia="arial" w:cs="arial"/>
          <w:sz w:val="28"/>
          <w:szCs w:val="28"/>
          <w:b w:val="1"/>
          <w:bCs w:val="1"/>
          <w:rtl/>
        </w:rPr>
        <w:t xml:space="preserve">عبد العزيز بن أحمد القاضي عز الدين المعروف بابن سليم المحلى الشافعي
</w:t>
      </w:r>
    </w:p>
    <w:p>
      <w:pPr/>
      <w:r>
        <w:rPr/>
        <w:t xml:space="preserve">عبد العزيز بن أحمد القاضي عز الدين، المعروف بابن سليم المحلى الشافعي: </w:t>
      </w:r>
    </w:p>
    <w:p/>
    <w:p>
      <w:pPr/>
      <w:r>
        <w:rPr/>
        <w:t xml:space="preserve">قاضي المحلة بالديار المصرية، ولى قضاءها مدة سنين، نيابة عن قاضي القضاة بدر الدين بن القاضي أبي البقاء السبكي، قاضي القضاة بالديار المصرية، وعن غيره من قضاتها. ثم توجه إلى مكة، وجاور بها أزيد من سنتين متواليتين.</w:t>
      </w:r>
    </w:p>
    <w:p/>
    <w:p>
      <w:pPr/>
      <w:r>
        <w:rPr/>
        <w:t xml:space="preserve">ثم توفى بها يوم الاثنين، الرابع عشر من صفر سنة ثمان وثمانمائة ودفن بالمعلاة. وقد بلغ الستين - فيما أحسب - وكان جاور بمكة على طريقة حسنة، مع إحسان إلى الناس بالقرض، ولديه فضيلة ومعرفة بالوراقة على ما بلغني.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2026-10-10T01:28:40+03:00</dcterms:created>
  <dcterms:modified xsi:type="dcterms:W3CDTF">2026-10-10T01:28:40+03:00</dcterms:modified>
</cp:coreProperties>
</file>

<file path=docProps/custom.xml><?xml version="1.0" encoding="utf-8"?>
<Properties xmlns="http://schemas.openxmlformats.org/officeDocument/2006/custom-properties" xmlns:vt="http://schemas.openxmlformats.org/officeDocument/2006/docPropsVTypes"/>
</file>