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أحمد بن عبد الخالق بن أحمد اليوسفي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أحمد بن عبد الخالق بن أحمد اليوسفي
</w:t>
      </w:r>
    </w:p>
    <w:p>
      <w:pPr/>
      <w:r>
        <w:rPr/>
        <w:t xml:space="preserve">عبد الرحيم بن أحمد بن عبد الخالق بن أحمد اليوسفي: </w:t>
      </w:r>
    </w:p>
    <w:p/>
    <w:p>
      <w:pPr/>
      <w:r>
        <w:rPr/>
        <w:t xml:space="preserve">أخو عبد الحق. روى عن ابن بيان وجماعة. سمع منه ابن أبي الصيف بمكة.</w:t>
      </w:r>
    </w:p>
    <w:p/>
    <w:p>
      <w:pPr/>
      <w:r>
        <w:rPr/>
        <w:t xml:space="preserve">وذكر الذهبي: أنه توفى بها سنة أربع وسبعين وخمسمائة، وله سبعون سنة. قال: وكان خياطا دينا.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2026-10-10T01:26:34+03:00</dcterms:created>
  <dcterms:modified xsi:type="dcterms:W3CDTF">2026-10-10T01:26:34+03:00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