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إبراهيم بن محمد بن إبراهيم القرشي يكنى أبا محمد وأبا القاسم ويلقب نجم الدين ويعرف بالأصفوني
</w:t>
      </w:r>
    </w:p>
    <w:p>
      <w:pPr>
        <w:jc w:val="start"/>
        <w:bidi/>
      </w:pPr>
      <w:r>
        <w:rPr>
          <w:rFonts w:ascii="arial" w:hAnsi="arial" w:eastAsia="arial" w:cs="arial"/>
          <w:sz w:val="28"/>
          <w:szCs w:val="28"/>
          <w:b w:val="1"/>
          <w:bCs w:val="1"/>
          <w:rtl/>
        </w:rPr>
        <w:t xml:space="preserve">عبد الرحمن بن يوسف بن إبراهيم بن محمد بن إبراهيم القرشي يكنى أبا محمد وأبا القاسم ويلقب نجم الدين ويعرف بالأصفوني
</w:t>
      </w:r>
    </w:p>
    <w:p>
      <w:pPr/>
      <w:r>
        <w:rPr/>
        <w:t xml:space="preserve">عبد الرحمن بن يوسف بن إبراهيم بن محمد بن إبراهيم القرشي، يكنى أبا محمد، وأبا القاسم، ويلقب نجم الدين، ويعرف بالأصفوني: </w:t>
      </w:r>
    </w:p>
    <w:p/>
    <w:p>
      <w:pPr/>
      <w:r>
        <w:rPr/>
        <w:t xml:space="preserve">نزيل مكة ومفتيها، ولد بأصفون، من أعمال القوصية من صعيد مصر الأعلى، في سنة تسع وتسعين وستمائة.</w:t>
      </w:r>
    </w:p>
    <w:p/>
    <w:p>
      <w:pPr/>
      <w:r>
        <w:rPr/>
        <w:t xml:space="preserve">وتفقه في مذهب الشافعي على البهاء القفطى بإسنا، وقرأ عليه الأصول، والعربي، والفرائض، والجبر والمقابلة، وغير ذلك.</w:t>
      </w:r>
    </w:p>
    <w:p/>
    <w:p>
      <w:pPr/>
      <w:r>
        <w:rPr/>
        <w:t xml:space="preserve">وأذن له في التدريس، وأذن له في الفتوي: قاضي قنا، المفتي محيي الدين بن حجازى ابن مرتضى القرشي.</w:t>
      </w:r>
    </w:p>
    <w:p/>
    <w:p>
      <w:pPr/>
      <w:r>
        <w:rPr/>
        <w:t xml:space="preserve">وقرأ القراءات السبع، على الشيخ سراج الدين أبي بكر بن عثمان بن عبد الله الشافعي. وسمع الحديث على القاضي عماد الدين محمد بن سالم الجرمى البلبيسى الشافعي.</w:t>
      </w:r>
    </w:p>
    <w:p/>
    <w:p>
      <w:pPr/>
      <w:r>
        <w:rPr/>
        <w:t xml:space="preserve">سكن قوص، ودرس بها، وانتفع به كثيرون، وتردد إلى مكة مرارا من بحر عيذاب، أولها سنة أربع وسبعمائة، وحج فيها. ثم في سنة ثمان وعشرين وسبعمائة، وحج فيها، ثم في سنة ثلاث وثلاثين وسبعمائة، وحج فيها.</w:t>
      </w:r>
    </w:p>
    <w:p/>
    <w:p>
      <w:pPr/>
      <w:r>
        <w:rPr/>
        <w:t xml:space="preserve">وأقام بمكة، حتى توفى، وسمع بها من: عيسى الحجي، ومحمد بن الصفي الطبري، وأخيه عثمان بن الصفي، والزين الطبري، وعبد الوهاب الواسطي، والمعظم عيسى الأيوبي. وحدث بها عن عيسي: بالأحاديث التساعية، والثمانية، من رواية عمة أبيه مؤنسة خاتون عنها، سمعها منه: شيخنا ابن سكر.</w:t>
      </w:r>
    </w:p>
    <w:p/>
    <w:p>
      <w:pPr/>
      <w:r>
        <w:rPr/>
        <w:t xml:space="preserve">وأجاز له مروياته على ما وجدت بخطه، ودرس، وأفتى. وكان عليه مدار الفتوى بمكة، وانتفع الناس به كثيرا، وكان بارعا في الفقه والفرائض والحساب، والجبر والمقابلة. وله تآليف في المسائل الدورية في الفقه، وعلمها من طريق الجبر والمقابلة، وتأليف في الفقه، اختصر فيه «الروضة» للنواوى.</w:t>
      </w:r>
    </w:p>
    <w:p/>
    <w:p>
      <w:pPr/>
      <w:r>
        <w:rPr/>
        <w:t xml:space="preserve">وكان صالحا، سليم الصدر، يتبرك به من رآه من السنة والبدعة. وكان يقال إنه قطب.</w:t>
      </w:r>
    </w:p>
    <w:p/>
    <w:p>
      <w:pPr/>
      <w:r>
        <w:rPr/>
        <w:t xml:space="preserve">وسمعت شيخنا قاضي القضاة جمال الدين بن ظهيرة يقول: إن حسين بن علي بن ظهيرة، أخبره أنه دخل على الشيخ نجم الدين الأصفونى المذكور في بيته يوم جمعة، وهو يخيط. وعنده أولاده وهم يأكلون محببة في هيئة عفة، فقال حسين في نفسه ما معناه: إن القطب يخيط وله أولاد يأكلون هكذا؟ فقال الشيخ نجم الدين: نعم. انتهى.</w:t>
      </w:r>
    </w:p>
    <w:p/>
    <w:p>
      <w:pPr/>
      <w:r>
        <w:rPr/>
        <w:t xml:space="preserve">وأخبرني شيخنا الشريف عبد الرحمن الفاسي عن حسين بن ظهيرة بهذه الحكاية، إلا أنه لم يقل: إن الشيخ كان يخيط. وهذه منقبة للشيخ نجم الدين الأصفونى.</w:t>
      </w:r>
    </w:p>
    <w:p/>
    <w:p>
      <w:pPr/>
      <w:r>
        <w:rPr/>
        <w:t xml:space="preserve">وقد أثنى عليه غير واحد، منهم: بدر الدين بن حبيب في تاريخه؛ لأنه قال: عالم برع في المذهب، وأطنب في تحقيقه وأسهب، وميز في معرفة فروعه، وجد في جداد ثمر جذوعه، وكان وافر الديانة والخير، مأمون القائلة، ميمون الصبر، شاع في البلاد أمره، واشتهر بالعلم ذكره. لخص «روضة» الشيخ محيي الدين النواوى، وظهر بما يأخذه المستفيد وينقله الراوي. جاور بمكة عدة سنين، وخص بمشاهدة البيت الرفيع، والمقام الأمين. انتهى.</w:t>
      </w:r>
    </w:p>
    <w:p/>
    <w:p>
      <w:pPr/>
      <w:r>
        <w:rPr/>
        <w:t xml:space="preserve">توفى يوم الثلاثاء الثالث عشر من ذي الحجة سنة خمسين وسبعمائة بمنى، ونقل إلى المعلاة، ودفن بها.</w:t>
      </w:r>
    </w:p>
    <w:p/>
    <w:p>
      <w:pPr/>
      <w:r>
        <w:rPr/>
        <w:t xml:space="preserve">وكان عزم على العود إلى الديار المصرية في هذه السنة، واكترى. فاختار الله تعالى له أن تكون تربته بالمعلاة، وأن يحشر مع أهلها إلى الدار الآخرة.</w:t>
      </w:r>
    </w:p>
    <w:p/>
    <w:p>
      <w:pPr/>
      <w:r>
        <w:rPr/>
        <w:t xml:space="preserve">ومن فتاويه الغريبة قوله: إن منى كغيرها في جواز بيع دورها وإجارتها. انتهى وهذا غير سديد، نقلا ونظرا.</w:t>
      </w:r>
    </w:p>
    <w:p/>
    <w:p>
      <w:pPr/>
      <w:r>
        <w:rPr/>
        <w:t xml:space="preserve">أما النقل، فلحديث عائشة رضي الله عنها قالت: قلت: يا رسول الله، ألا نبنى لك بيتا يظلك؟، فقال رسول الله صلى الله عليه وسلم لها: «منى مناخ من سبق». أخرجه الترمذي وحسنه، وأبو داود وسكت عليه، فهو صالح للاحتجاج به، وجزم النووي في «المنهاج» من زوائده، بأن منى ومزدلفة، لا يجوز إحياء مواتهما كعرفة، والله أعلم.</w:t>
      </w:r>
    </w:p>
    <w:p/>
    <w:p>
      <w:pPr/>
      <w:r>
        <w:rPr/>
        <w:t xml:space="preserve">وذكر أبو اليمن بن عساكر ما يوافق ذلك.</w:t>
      </w:r>
    </w:p>
    <w:p/>
    <w:p>
      <w:pPr/>
      <w:r>
        <w:rPr/>
        <w:t xml:space="preserve">وأما النظر: فلأن منى متعبد ونسك لعامة المسلمين، فأشبهت المسبلات، فيفارق بذلك ما ليس هذا شأنه من موات الحرام. والله تعالى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2026-08-05T18:38:56+03:00</dcterms:created>
  <dcterms:modified xsi:type="dcterms:W3CDTF">2026-08-05T18:38:56+03:00</dcterms:modified>
</cp:coreProperties>
</file>

<file path=docProps/custom.xml><?xml version="1.0" encoding="utf-8"?>
<Properties xmlns="http://schemas.openxmlformats.org/officeDocument/2006/custom-properties" xmlns:vt="http://schemas.openxmlformats.org/officeDocument/2006/docPropsVTypes"/>
</file>