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يزيد بن محمد بن حنظلة بن محمد بن عباد بن جعفر المخزومي قاضي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يزيد بن محمد بن حنظلة بن محمد بن عباد بن جعفر المخزومي قاضي مكة
</w:t>
      </w:r>
    </w:p>
    <w:p>
      <w:pPr/>
      <w:r>
        <w:rPr/>
        <w:t xml:space="preserve">عبد الرحمن بن يزيد بن محمد بن حنظلة بن محمد بن عباد بن جعفر المخزومي، قاضي مكة: </w:t>
      </w:r>
    </w:p>
    <w:p/>
    <w:p>
      <w:pPr/>
      <w:r>
        <w:rPr/>
        <w:t xml:space="preserve">هكذا نسبه ابن حزم، وذكر أنه ولى قضاء، وأن له ابنا محدا، اسمه محمد.</w:t>
      </w:r>
    </w:p>
    <w:p/>
    <w:p>
      <w:pPr/>
      <w:r>
        <w:rPr/>
        <w:t xml:space="preserve">وذكره الفاكهي في الترجمة التي ترجم عليها بقوله: ذكر من ولى قضاء مكة من أهلها من قريش. وكان منهم: محمد بن عبد الرحمن السفيانى، الذي ذكرناه آنفا، ثم من بعد ذلك عبد الرحمن بن يزيد بن حنظلة، أدركته على قضائه مكة. انتهى.</w:t>
      </w:r>
    </w:p>
    <w:p/>
    <w:p>
      <w:pPr/>
      <w:r>
        <w:rPr/>
        <w:t xml:space="preserve">وقال لما ذكر سيول مكة: ولم يغرق وادى مكة إلى سنة سبع وثلاثين ومائتين، فغرقته</w:t>
      </w:r>
    </w:p>
    <w:p/>
    <w:p>
      <w:pPr/>
      <w:r>
        <w:rPr/>
        <w:t xml:space="preserve">أم المتوكل. وكان المتولى لذلك، محمد بن داود، وعبد الرحمن بن يزيد. انتهى.</w:t>
      </w:r>
    </w:p>
    <w:p/>
    <w:p>
      <w:pPr/>
      <w:r>
        <w:rPr/>
        <w:t xml:space="preserve">وهذا يدل على أن عبد الرحمن هذا، كان على قضاء مكة في هذا التاريخ.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2026-10-10T01:28:07+03:00</dcterms:created>
  <dcterms:modified xsi:type="dcterms:W3CDTF">2026-10-10T01:28:07+03:00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