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هارون بن عبد الله بن محمد بن كثير بن معن عبد الرحمن بن عوف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هارون بن عبد الله بن محمد بن كثير بن معن عبد الرحمن بن عوف الزهري
</w:t>
      </w:r>
    </w:p>
    <w:p>
      <w:pPr/>
      <w:r>
        <w:rPr/>
        <w:t xml:space="preserve">عبد الرحمن بن هارون بن عبد الله بن محمد بن كثير بن معن عبد الرحمن بن عوف الزهري: </w:t>
      </w:r>
    </w:p>
    <w:p/>
    <w:p>
      <w:pPr/>
      <w:r>
        <w:rPr/>
        <w:t xml:space="preserve">قاضي مكة، ذكر ابن حزم: أنه ولى قضاء مكة للمعتضد، ومات بها سنة إحدى وتسعين ومائتين.</w:t>
      </w:r>
    </w:p>
    <w:p/>
    <w:p>
      <w:pPr/>
      <w:r>
        <w:rPr/>
        <w:t xml:space="preserve">وجزم ابن يونس في تاريخ الغرباء، بأنه توفى في هذا التاريخ بمصر، قال: وقيل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2026-10-10T01:40:02+03:00</dcterms:created>
  <dcterms:modified xsi:type="dcterms:W3CDTF">2026-10-10T01:40:02+03:00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