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محمد بن علي بن عقبة المكي يلقب بالوجيه
</w:t>
      </w:r>
    </w:p>
    <w:p>
      <w:pPr>
        <w:jc w:val="start"/>
        <w:bidi/>
      </w:pPr>
      <w:r>
        <w:rPr>
          <w:rFonts w:ascii="arial" w:hAnsi="arial" w:eastAsia="arial" w:cs="arial"/>
          <w:sz w:val="28"/>
          <w:szCs w:val="28"/>
          <w:b w:val="1"/>
          <w:bCs w:val="1"/>
          <w:rtl/>
        </w:rPr>
        <w:t xml:space="preserve">عبد الرحمن بن محمد بن علي بن عقبة المكي يلقب بالوجيه
</w:t>
      </w:r>
    </w:p>
    <w:p>
      <w:pPr/>
      <w:r>
        <w:rPr/>
        <w:t xml:space="preserve">عبد الرحمن بن محمد بن علي بن عقبة المكي، يلقب بالوجيه: </w:t>
      </w:r>
    </w:p>
    <w:p/>
    <w:p>
      <w:pPr/>
      <w:r>
        <w:rPr/>
        <w:t xml:space="preserve">مهندس الحرم الشريف، كان خيرا دينا، يخدم الناس كثيرا في العمارات، وكان خبيرا بالهندسة والعمارة، وباشر ذلك مدة سنين، ثم ترك العمارة، واستفاد دنيا وعقارا وغيره بخيف بنى شديد، ومكة، وبها مات في ليلة الجمعة تاسع عشرى ذي الحجة سنة ست وعشرين وثمانمائة. وقلد بلغ السبعين.</w:t>
      </w:r>
    </w:p>
    <w:p/>
    <w:p>
      <w:pPr/>
      <w:r>
        <w:rPr/>
        <w:t xml:space="preserve">وكان انقطاعه بمنزله، في يوم الأربعاء السابع والعشرين من ذي الحجة، بعد أن صلى الظهر بالمسجد الحرام في هذا اليوم، رحمه الله.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2026-10-11T04:33:02+03:00</dcterms:created>
  <dcterms:modified xsi:type="dcterms:W3CDTF">2026-10-11T04:33:02+03:00</dcterms:modified>
</cp:coreProperties>
</file>

<file path=docProps/custom.xml><?xml version="1.0" encoding="utf-8"?>
<Properties xmlns="http://schemas.openxmlformats.org/officeDocument/2006/custom-properties" xmlns:vt="http://schemas.openxmlformats.org/officeDocument/2006/docPropsVTypes"/>
</file>