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عبد الله بن مهران بن مسلم البغدادي أبو مسلم الحافظ
</w:t>
      </w:r>
    </w:p>
    <w:p>
      <w:pPr>
        <w:jc w:val="start"/>
        <w:bidi/>
      </w:pPr>
      <w:r>
        <w:rPr>
          <w:rFonts w:ascii="arial" w:hAnsi="arial" w:eastAsia="arial" w:cs="arial"/>
          <w:sz w:val="28"/>
          <w:szCs w:val="28"/>
          <w:b w:val="1"/>
          <w:bCs w:val="1"/>
          <w:rtl/>
        </w:rPr>
        <w:t xml:space="preserve">عبد الرحمن بن محمد بن عبد الله بن مهران بن مسلم البغدادي أبو مسلم الحافظ
</w:t>
      </w:r>
    </w:p>
    <w:p>
      <w:pPr/>
      <w:r>
        <w:rPr/>
        <w:t xml:space="preserve">عبد الرحمن بن محمد بن عبد الله بن مهران بن مسلم البغدادي، أبو مسلم الحافظ: </w:t>
      </w:r>
    </w:p>
    <w:p/>
    <w:p>
      <w:pPr/>
      <w:r>
        <w:rPr/>
        <w:t xml:space="preserve">سمع محمد بن محمد الباغندى، وأبا القاسم البغوى، وأبا بكر بن أبي داود وأقرانهم من العراقيين. ورحل إلى الشام، فكتب عن أبي عروبة الحراني، وغيره، وعاد إلى العراق، ثم خرج منها إلى بلاد خراسان، وماوراء النهر، فكتب عن محدثيها، وجمع أحاديث المشايخ والأبواب. وكان متقنا، حافظا مع ورع وتدين وزهد وتصون وأقام ببغداد بعد عوده من خراسان سنين كثيرة، فحدث، ثم خرج في آخر عمره إلى الحجاز، فأقام إلى أن توفى بها، للنصف من ذي القعدة سنة خمس وسبعين وثلاثمائة، ودفن بالبطحاء، بقرب الفضيل بن عياض.</w:t>
      </w:r>
    </w:p>
    <w:p/>
    <w:p>
      <w:pPr/>
      <w:r>
        <w:rPr/>
        <w:t xml:space="preserve">ذكره الخطيب في تاريخه، ومنه لخصت هذه الترجمة.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2026-08-05T17:17:48+03:00</dcterms:created>
  <dcterms:modified xsi:type="dcterms:W3CDTF">2026-08-05T17:17:48+03:00</dcterms:modified>
</cp:coreProperties>
</file>

<file path=docProps/custom.xml><?xml version="1.0" encoding="utf-8"?>
<Properties xmlns="http://schemas.openxmlformats.org/officeDocument/2006/custom-properties" xmlns:vt="http://schemas.openxmlformats.org/officeDocument/2006/docPropsVTypes"/>
</file>