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المعطي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المعطي
</w:t>
      </w:r>
    </w:p>
    <w:p>
      <w:pPr/>
      <w:r>
        <w:rPr/>
        <w:t xml:space="preserve">عبد الرحمن بن عبد المعطي: </w:t>
      </w:r>
    </w:p>
    <w:p/>
    <w:p>
      <w:pPr/>
      <w:r>
        <w:rPr/>
        <w:t xml:space="preserve">العطار بمكة. توفى في آخر شعبان سنة خمس وسبعين وستمائة، ببلاد ثقيف من وادى الطائف.</w:t>
      </w:r>
    </w:p>
    <w:p/>
    <w:p>
      <w:pPr/>
      <w:r>
        <w:rPr/>
        <w:t xml:space="preserve">كتبت هذه الترجمة، من تعاليق الميورقي، ولعله الأول.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2026-08-05T16:06:42+03:00</dcterms:created>
  <dcterms:modified xsi:type="dcterms:W3CDTF">2026-08-05T16:06:42+03:00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