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عبد الله بن علون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عبد الله بن علون
</w:t>
      </w:r>
    </w:p>
    <w:p>
      <w:pPr/>
      <w:r>
        <w:rPr/>
        <w:t xml:space="preserve">عبد الرحمن بن عبد الله بن علون: </w:t>
      </w:r>
    </w:p>
    <w:p/>
    <w:p>
      <w:pPr/>
      <w:r>
        <w:rPr/>
        <w:t xml:space="preserve">هكذا وجدته مذكورا في حجر قبره بالمعلاة، وترجم فيه «بالشيخ الصالح». وفيه أنه «توفى في ثاني عشر ربيع الأول سنة أربع وأربعين وستمائة».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2026-10-10T02:32:16+03:00</dcterms:created>
  <dcterms:modified xsi:type="dcterms:W3CDTF">2026-10-10T02:32:16+03:00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