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الرجاح مولى أم حبيبة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الرجاح مولى أم حبيبة
</w:t>
      </w:r>
    </w:p>
    <w:p>
      <w:pPr/>
      <w:r>
        <w:rPr/>
        <w:t xml:space="preserve">عبد الرحمن بن الرجاح، مولى أم حبيبة: </w:t>
      </w:r>
    </w:p>
    <w:p/>
    <w:p>
      <w:pPr/>
      <w:r>
        <w:rPr/>
        <w:t xml:space="preserve">أدرك النبي صلى الله عليه وسلم، وأمرها بعتقه فيما قيل. ذكره هكذا الذهبي. وذكره الكاشغري، وقال: أدرك النبي صلى الله عليه وسلم، وقيل: إنه في عداد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2026-10-10T02:32:17+03:00</dcterms:created>
  <dcterms:modified xsi:type="dcterms:W3CDTF">2026-10-10T02:32:17+03:00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