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حسن بن محمد بن هارون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حسن بن محمد بن هارون القرشي
</w:t>
      </w:r>
    </w:p>
    <w:p>
      <w:pPr/>
      <w:r>
        <w:rPr/>
        <w:t xml:space="preserve">عبد الرحمن بن حسن بن محمد بن هارون القرشي: </w:t>
      </w:r>
    </w:p>
    <w:p/>
    <w:p>
      <w:pPr/>
      <w:r>
        <w:rPr/>
        <w:t xml:space="preserve">توفى سادس عشرى شعبان، سنة إحدى وستين وسبعمائة بمكة.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2026-08-05T21:30:33+03:00</dcterms:created>
  <dcterms:modified xsi:type="dcterms:W3CDTF">2026-08-05T21:30:33+03:00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