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محمد بن عبيد الله بن عمر بن الخطاب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محمد بن عبيد الله بن عمر بن الخطاب
</w:t>
      </w:r>
    </w:p>
    <w:p>
      <w:pPr/>
      <w:r>
        <w:rPr/>
        <w:t xml:space="preserve">عبيد الله بن محمد بن عبيد الله بن عمر بن الخطاب: </w:t>
      </w:r>
    </w:p>
    <w:p/>
    <w:p>
      <w:pPr/>
      <w:r>
        <w:rPr/>
        <w:t xml:space="preserve">قاضي مكة، هكذا ذكره ابن المقري في معجمه، في أثناء سند حديث رواه عن فهد ابن شبل بن فهد التسترى، عنه، عن الزبير بن بكار.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2026-08-05T23:12:00+03:00</dcterms:created>
  <dcterms:modified xsi:type="dcterms:W3CDTF">2026-08-05T23:12:00+03:00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