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محمد بن صفوان بن عبيد الله بن عبد الله بن أبي بن خلف القرشي الجمحي المكي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محمد بن صفوان بن عبيد الله بن عبد الله بن أبي بن خلف القرشي الجمحي المكي القاضي
</w:t>
      </w:r>
    </w:p>
    <w:p>
      <w:pPr/>
      <w:r>
        <w:rPr/>
        <w:t xml:space="preserve">عبيد الله بن محمد بن صفوان بن عبيد الله بن عبد الله بن أبي بن خلف القرشي الجمحي المكي القاضي: </w:t>
      </w:r>
    </w:p>
    <w:p/>
    <w:p>
      <w:pPr/>
      <w:r>
        <w:rPr/>
        <w:t xml:space="preserve">ولى قضاء بغداد، زمن المنصور، وقضاء المدينة زمن المهدى بن المنصور، وبها مات. واستخلف عليها ابنه عبد الأعلى.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2026-10-10T03:35:10+03:00</dcterms:created>
  <dcterms:modified xsi:type="dcterms:W3CDTF">2026-10-10T03:35:10+03:00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