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عثمان بن إبراهيم الحجبي المكي
</w:t>
      </w:r>
    </w:p>
    <w:p>
      <w:pPr>
        <w:jc w:val="start"/>
        <w:bidi/>
      </w:pPr>
      <w:r>
        <w:rPr>
          <w:rFonts w:ascii="arial" w:hAnsi="arial" w:eastAsia="arial" w:cs="arial"/>
          <w:sz w:val="28"/>
          <w:szCs w:val="28"/>
          <w:b w:val="1"/>
          <w:bCs w:val="1"/>
          <w:rtl/>
        </w:rPr>
        <w:t xml:space="preserve">عبيد الله بن عثمان بن إبراهيم الحجبي المكي
</w:t>
      </w:r>
    </w:p>
    <w:p>
      <w:pPr/>
      <w:r>
        <w:rPr/>
        <w:t xml:space="preserve">عبيد الله بن عثمان بن إبراهيم الحجبي المكي: </w:t>
      </w:r>
    </w:p>
    <w:p/>
    <w:p>
      <w:pPr/>
      <w:r>
        <w:rPr/>
        <w:t xml:space="preserve">روينا في تاريخ الأزرقي، حكاية جرت له مع المهدى العباسي بمكة، ونصها: وأخبرني غير واحد من مشيخة أهل مكة قالوا: حج المهدى أمير المؤمنين سنة ستين ومائة، فنزل دار الندوة، فجاء عبيد الله بن عثمان بن إبراهيم الحجبي بالمقام، مقام إبراهيم، في ساعة خالية نصف النهار، مشتمل عليه، فقال للحاجب: ائذن لي على أمير المؤمنين، فإن معى شيئا لم يدخل به على أحد قبله، وهو يسر أمير المؤمنين، فأدخله عليه. فتكشف عن المقام، فسر بذلك، وتمسح به، وسكب فيه ماء، ثم شربه، وقال له: اخرج وأرسل إلى بعض أهله، فشربوا منه وتمسحوا به، ثم أدخل، فاحتمله ورده مكانه، وأمر له بجوائز عظيمة، وأقطعه خيفا بنخلة يقال له: ذات القوبع. فباعه من منيرة مولاة المهدى بعد ذلك، بسبعة آلاف دينار.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2026-10-10T03:30:29+03:00</dcterms:created>
  <dcterms:modified xsi:type="dcterms:W3CDTF">2026-10-10T03:30:29+03:00</dcterms:modified>
</cp:coreProperties>
</file>

<file path=docProps/custom.xml><?xml version="1.0" encoding="utf-8"?>
<Properties xmlns="http://schemas.openxmlformats.org/officeDocument/2006/custom-properties" xmlns:vt="http://schemas.openxmlformats.org/officeDocument/2006/docPropsVTypes"/>
</file>