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البغدادي المعروف بابن قسامة التاجر الكارمي
</w:t>
      </w:r>
    </w:p>
    <w:p>
      <w:pPr>
        <w:jc w:val="start"/>
        <w:bidi/>
      </w:pPr>
      <w:r>
        <w:rPr>
          <w:rFonts w:ascii="arial" w:hAnsi="arial" w:eastAsia="arial" w:cs="arial"/>
          <w:sz w:val="28"/>
          <w:szCs w:val="28"/>
          <w:b w:val="1"/>
          <w:bCs w:val="1"/>
          <w:rtl/>
        </w:rPr>
        <w:t xml:space="preserve">عبد الله البغدادي المعروف بابن قسامة التاجر الكارمي
</w:t>
      </w:r>
    </w:p>
    <w:p>
      <w:pPr/>
      <w:r>
        <w:rPr/>
        <w:t xml:space="preserve">عبد الله البغدادي، المعروف بابن قسامة، التاجر الكارمي: </w:t>
      </w:r>
    </w:p>
    <w:p/>
    <w:p>
      <w:pPr/>
      <w:r>
        <w:rPr/>
        <w:t xml:space="preserve">كان ذا ملاءة وافرة، وتنقل في البلاد للتجارة، وأتى مكة من اليمن في سنة ثمانمائة، وجاور بها، حتى حج في سنة ثمان عشرة وثمانمائة، ومضى إلى ينبع خوفا من أن يلحقه بها تعب من الدولة. فإنها تغيرت بمكة في هذا الموسم، فأدركه الأجل بينبع، في أوائل سنة تسع عشرة وثمانمائة، وأظنه بلغ الستين أو قاربها.</w:t>
      </w:r>
    </w:p>
    <w:p/>
    <w:p>
      <w:pPr/>
      <w:r>
        <w:rPr/>
        <w:t xml:space="preserve">وله بمكة فلوس كثير صارت للدولة وبيعت برخص كثير، بحيث صار الدرهم المسعودى، يساوى مائة فلس. وكان قبل ذلك على نحو النصف.</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2026-08-06T17:48:10+03:00</dcterms:created>
  <dcterms:modified xsi:type="dcterms:W3CDTF">2026-08-06T17:48:10+03:00</dcterms:modified>
</cp:coreProperties>
</file>

<file path=docProps/custom.xml><?xml version="1.0" encoding="utf-8"?>
<Properties xmlns="http://schemas.openxmlformats.org/officeDocument/2006/custom-properties" xmlns:vt="http://schemas.openxmlformats.org/officeDocument/2006/docPropsVTypes"/>
</file>