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يحيى بن عبد الرحمن بن علي بن الحسين الشيبانى الطبري القاضي جمال الدين أبو محمد بن القاضي أبي المعالي
</w:t>
      </w:r>
    </w:p>
    <w:p>
      <w:pPr>
        <w:jc w:val="start"/>
        <w:bidi/>
      </w:pPr>
      <w:r>
        <w:rPr>
          <w:rFonts w:ascii="arial" w:hAnsi="arial" w:eastAsia="arial" w:cs="arial"/>
          <w:sz w:val="28"/>
          <w:szCs w:val="28"/>
          <w:b w:val="1"/>
          <w:bCs w:val="1"/>
          <w:rtl/>
        </w:rPr>
        <w:t xml:space="preserve">عبد الله بن يحيى بن عبد الرحمن بن علي بن الحسين الشيبانى الطبري القاضي جمال الدين أبو محمد بن القاضي أبي المعالي
</w:t>
      </w:r>
    </w:p>
    <w:p>
      <w:pPr/>
      <w:r>
        <w:rPr/>
        <w:t xml:space="preserve">عبد الله بن يحيى بن عبد الرحمن بن علي بن الحسين، الشيبانى الطبري، القاضي جمال الدين، أبو محمد، بن القاضي أبي المعالي: </w:t>
      </w:r>
    </w:p>
    <w:p/>
    <w:p>
      <w:pPr/>
      <w:r>
        <w:rPr/>
        <w:t xml:space="preserve">ولى القضاء والخطابة بمكة، ولم أدر متى مات، ولا متى كان ابتداء ولايته ولا انتهاؤها، إلا أنه كان قاضيا في سنة سبع وتسعين وخمسمائة، وفي سنة ثمان وتسعين، وفي سنة خمس وستمائة.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2026-08-05T18:39:44+03:00</dcterms:created>
  <dcterms:modified xsi:type="dcterms:W3CDTF">2026-08-05T18:39:44+03:00</dcterms:modified>
</cp:coreProperties>
</file>

<file path=docProps/custom.xml><?xml version="1.0" encoding="utf-8"?>
<Properties xmlns="http://schemas.openxmlformats.org/officeDocument/2006/custom-properties" xmlns:vt="http://schemas.openxmlformats.org/officeDocument/2006/docPropsVTypes"/>
</file>