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أحمد بن قاسم العمري عفيف الدين بن القاضي تقي الدين بن الشيخ شهاب الدين الحرازي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أحمد بن قاسم العمري عفيف الدين بن القاضي تقي الدين بن الشيخ شهاب الدين الحرازي المكي
</w:t>
      </w:r>
    </w:p>
    <w:p>
      <w:pPr/>
      <w:r>
        <w:rPr/>
        <w:t xml:space="preserve">عبد الله بن محمد بن أحمد بن قاسم العمري عفيف الدين، بن القاضي تقي الدين، بن الشيخ شهاب الدين الحرازي، المكي: </w:t>
      </w:r>
    </w:p>
    <w:p/>
    <w:p>
      <w:pPr/>
      <w:r>
        <w:rPr/>
        <w:t xml:space="preserve">سمع على والده: الشمائل للترمذي، وغير ذلك، وعلى الشيخ خليل المالكي [ .... ] وعلى ابن الزين القسطلاني بعض الموطأ، ومن القاضي عز الدين بن جماعة وغيرهم. وقرأ بنفسه على عمته، وله اشتغال ونظر كثير في كتب العلم. قرأت عليه ب «لية» من بلاد الحجاز: أحاديث من الموطأ. وسمع منه: أخى عبد اللطيف وغيره من أصحابنا.</w:t>
      </w:r>
    </w:p>
    <w:p/>
    <w:p>
      <w:pPr/>
      <w:r>
        <w:rPr/>
        <w:t xml:space="preserve">وتوفى ليلة الخميس سابع عشر ذي القعدة سنة ست عشرة وثمانمائة بمكة، ودفن بالمعلاة، وهو في أثناء عشر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