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سليمان بن محمد بن عبد الله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سليمان بن محمد بن عبد الله الشيباني
</w:t>
      </w:r>
    </w:p>
    <w:p>
      <w:pPr/>
      <w:r>
        <w:rPr/>
        <w:t xml:space="preserve">عبد الله بن سليمان بن محمد بن عبد الله الشيباني: </w:t>
      </w:r>
    </w:p>
    <w:p/>
    <w:p>
      <w:pPr/>
      <w:r>
        <w:rPr/>
        <w:t xml:space="preserve">كذا وجدته مذكورا في حجر قبره بالمعلاة، وترجم فيه: بالشاب القاضي. وترجم والده: بالقاضي أيضا. وفيه: أنه توفى في جمادى الأولى سنة إحدى وعشرين وسبعمائة. انتهى.</w:t>
      </w:r>
    </w:p>
    <w:p/>
    <w:p>
      <w:pPr/>
      <w:r>
        <w:rPr/>
        <w:t xml:space="preserve">وهو من ذرية الشيبانيين الذين كانوا قضاة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2026-08-05T16:23:34+03:00</dcterms:created>
  <dcterms:modified xsi:type="dcterms:W3CDTF">2026-08-05T16:23:34+03:00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