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أيدغمش بن أحمد الدمشقي أبو محمد المعروف بالمارديني
</w:t>
      </w:r>
    </w:p>
    <w:p>
      <w:pPr>
        <w:jc w:val="start"/>
        <w:bidi/>
      </w:pPr>
      <w:r>
        <w:rPr>
          <w:rFonts w:ascii="arial" w:hAnsi="arial" w:eastAsia="arial" w:cs="arial"/>
          <w:sz w:val="28"/>
          <w:szCs w:val="28"/>
          <w:b w:val="1"/>
          <w:bCs w:val="1"/>
          <w:rtl/>
        </w:rPr>
        <w:t xml:space="preserve">عبد الله بن أيدغمش بن أحمد الدمشقي أبو محمد المعروف بالمارديني
</w:t>
      </w:r>
    </w:p>
    <w:p>
      <w:pPr/>
      <w:r>
        <w:rPr/>
        <w:t xml:space="preserve">عبد الله بن أيدغمش بن أحمد الدمشقي، أبو محمد، المعروف بالمارديني: </w:t>
      </w:r>
    </w:p>
    <w:p/>
    <w:p>
      <w:pPr/>
      <w:r>
        <w:rPr/>
        <w:t xml:space="preserve">سمع من الحافظين: أبي محمد عبد الغنى بن عبد الواحد المقدسي، وأبي نزار ربيعة بن الحسن المصري، وصحب جماعة من المشايخ، وسلك طريقة الفقراء، وانقطع إليه جماعة، ورزق قبولا، خصوصا من الأمراء. وكان كثير الإقدام عليهم والإغلاظ لهم، وانقطع بمكة حتى توفى بها، في الرابع من المحرم سنة اثنتين وستمائة.</w:t>
      </w:r>
    </w:p>
    <w:p/>
    <w:p>
      <w:pPr/>
      <w:r>
        <w:rPr/>
        <w:t xml:space="preserve">كتبت هذه الترجمة من التكملة للمنذرى، وترجمه: بالشيخ الصالح.</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2026-08-05T16:30:03+03:00</dcterms:created>
  <dcterms:modified xsi:type="dcterms:W3CDTF">2026-08-05T16:30:03+03:00</dcterms:modified>
</cp:coreProperties>
</file>

<file path=docProps/custom.xml><?xml version="1.0" encoding="utf-8"?>
<Properties xmlns="http://schemas.openxmlformats.org/officeDocument/2006/custom-properties" xmlns:vt="http://schemas.openxmlformats.org/officeDocument/2006/docPropsVTypes"/>
</file>