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بكر المعروف بالكردي
</w:t>
      </w:r>
    </w:p>
    <w:p>
      <w:pPr>
        <w:jc w:val="start"/>
        <w:bidi/>
      </w:pPr>
      <w:r>
        <w:rPr>
          <w:rFonts w:ascii="arial" w:hAnsi="arial" w:eastAsia="arial" w:cs="arial"/>
          <w:sz w:val="28"/>
          <w:szCs w:val="28"/>
          <w:b w:val="1"/>
          <w:bCs w:val="1"/>
          <w:rtl/>
        </w:rPr>
        <w:t xml:space="preserve">عبد الله بن أبي بكر المعروف بالكردي
</w:t>
      </w:r>
    </w:p>
    <w:p>
      <w:pPr/>
      <w:r>
        <w:rPr/>
        <w:t xml:space="preserve">عبد الله بن أبي بكر، المعروف بالكردي: </w:t>
      </w:r>
    </w:p>
    <w:p/>
    <w:p>
      <w:pPr/>
      <w:r>
        <w:rPr/>
        <w:t xml:space="preserve">نزيل مكة. كان رجلا صالحا كثير العبادة منعزلا عن الناس، مقبلا على شأنه، وكان جماعة يجتمعون عليه لقراءة «الحاوى الصغير»، وكان يحضر عند شيخنا الشيخ برهان الدين الأبناسى في حال إشغاله بالحرم الشريف، سنة ثمان وستين وسبعمائة، ومعه منه نسخة ينظر فيها ولا يتكلم شيئا. واشتهر في آخر عمره، واعتقد، ووقف كتبا كثيرة، وجعل مقرها رباط ربيع، وكان برباط رامشت، وصحب الشيخ عبد الله اليافعي، وكان يحضر مجلسه.</w:t>
      </w:r>
    </w:p>
    <w:p/>
    <w:p>
      <w:pPr/>
      <w:r>
        <w:rPr/>
        <w:t xml:space="preserve">توفى سنة خمس وثمانين وسبعمائة، ودفن بالمعلاة، وقد بلغ الستين أو جاوزها.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2026-08-05T22:27:53+03:00</dcterms:created>
  <dcterms:modified xsi:type="dcterms:W3CDTF">2026-08-05T22:27:53+03:00</dcterms:modified>
</cp:coreProperties>
</file>

<file path=docProps/custom.xml><?xml version="1.0" encoding="utf-8"?>
<Properties xmlns="http://schemas.openxmlformats.org/officeDocument/2006/custom-properties" xmlns:vt="http://schemas.openxmlformats.org/officeDocument/2006/docPropsVTypes"/>
</file>