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الزين أحمد بن محمد بن المحب بن عبد الله بن محمد بن أبي بكر الطبري المكي الشافعي
</w:t>
      </w:r>
    </w:p>
    <w:p>
      <w:pPr>
        <w:jc w:val="start"/>
        <w:bidi/>
      </w:pPr>
      <w:r>
        <w:rPr>
          <w:rFonts w:ascii="arial" w:hAnsi="arial" w:eastAsia="arial" w:cs="arial"/>
          <w:sz w:val="28"/>
          <w:szCs w:val="28"/>
          <w:b w:val="1"/>
          <w:bCs w:val="1"/>
          <w:rtl/>
        </w:rPr>
        <w:t xml:space="preserve">عبد الله بن الزين أحمد بن محمد بن المحب بن عبد الله بن محمد بن أبي بكر الطبري المكي الشافعي
</w:t>
      </w:r>
    </w:p>
    <w:p>
      <w:pPr/>
      <w:r>
        <w:rPr/>
        <w:t xml:space="preserve">عبد الله بن الزين أحمد بن محمد بن المحب بن عبد الله بن محمد بن أبي بكر الطبري المكي الشافعي: </w:t>
      </w:r>
    </w:p>
    <w:p/>
    <w:p>
      <w:pPr/>
      <w:r>
        <w:rPr/>
        <w:t xml:space="preserve">ولد سنة ثلاث وعشرين وسبعمائة، وأجاز له من دمشق جماعة، منهم: الحجار، سنة ثمان وعشرين، ومن مصر الدبوسى، والوانى، والختنى، وعلي بن قريش، وجماعة. ومن الإسكندرية إبراهيم الغرافى، ووجيهة.</w:t>
      </w:r>
    </w:p>
    <w:p/>
    <w:p>
      <w:pPr/>
      <w:r>
        <w:rPr/>
        <w:t xml:space="preserve">وسمع بمكة على الحجي: صحيح البخاري، وسمع عليه، وعلى أبيه، ومحمد بن الصفي، وبلال، عتيق ابن العجمى، والجمال المطري: جامع الترمذي، وعلى أبيه أيضا، وعثمان بن الصفي، والآقشهري: سنن أبي داود، وعلى الآقشهرى، والواد ياشي: الاكتفاء، والتيسير للدانى.</w:t>
      </w:r>
    </w:p>
    <w:p/>
    <w:p>
      <w:pPr/>
      <w:r>
        <w:rPr/>
        <w:t xml:space="preserve">وسمع بالمدينة على الزبير الأسواني: الشفاء للقاضي عياض، وعلى المطري، وخالص البهائي: الإتحاف لأبي اليمن بن عساكر، وعلى علي بن عمر بن حمزة الحجار: عدة أجزاء، وسمع بقراءته من جماعة منهم: ابن المكرم وغيره بمكة.</w:t>
      </w:r>
    </w:p>
    <w:p/>
    <w:p>
      <w:pPr/>
      <w:r>
        <w:rPr/>
        <w:t xml:space="preserve">وسمع بدمشق من القاضي شهاب الدين بن فضل الله: قصيدة من نظمه، وحدث.</w:t>
      </w:r>
    </w:p>
    <w:p/>
    <w:p>
      <w:pPr/>
      <w:r>
        <w:rPr/>
        <w:t xml:space="preserve">سمع منه شيخنا، ابن سكر وغيره، وكان سافر إلى بلاد الهند، ثم عاد منه، وانقطع بتربة من بلاد الحجاز بضع عشرة سنة، ثم عاد إلى مكة وأقام بها. ثم توجه إلى المدينة زائرا، فأدركه الأجل بها، في أحد الجماديين سنة سبع وثمانين وسبعمائة ودفن بالبقيع، بقرب قبر إبراهيم بن النبي صلى الله عليه وسلم، وله اشتغال كثير ومعرفة بالرمل، وهو خال الوالد.</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2026-10-10T05:21:39+03:00</dcterms:created>
  <dcterms:modified xsi:type="dcterms:W3CDTF">2026-10-10T05:21:39+03:00</dcterms:modified>
</cp:coreProperties>
</file>

<file path=docProps/custom.xml><?xml version="1.0" encoding="utf-8"?>
<Properties xmlns="http://schemas.openxmlformats.org/officeDocument/2006/custom-properties" xmlns:vt="http://schemas.openxmlformats.org/officeDocument/2006/docPropsVTypes"/>
</file>