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عبد الله بن محمد بن أبي بكر يلقب بالتقى بن المحب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عبد الله بن محمد بن أبي بكر يلقب بالتقى بن المحب الطبري المكي
</w:t>
      </w:r>
    </w:p>
    <w:p>
      <w:pPr/>
      <w:r>
        <w:rPr/>
        <w:t xml:space="preserve">عبد الله بن أحمد بن عبد الله بن محمد بن أبي بكر، يلقب بالتقى بن المحب الطبري المكي: </w:t>
      </w:r>
    </w:p>
    <w:p/>
    <w:p>
      <w:pPr/>
      <w:r>
        <w:rPr/>
        <w:t xml:space="preserve">خطيب الحرم الشريف. ولد سنة أربع وأربعين وستمائة بمكة، وسمع بها من ابن الجميزي: الأربعين البلدانية للسلفي، ومن المرسي: صحيح ابن حبان والأربعين الفراوية، وغيرهما.</w:t>
      </w:r>
    </w:p>
    <w:p/>
    <w:p>
      <w:pPr/>
      <w:r>
        <w:rPr/>
        <w:t xml:space="preserve">وحدث وأفتى، وولى الخطابة في سنة ثلاث وسبعين وستمائة، وناب بمكة في الحكم عن أخيه القاضي جمال الدين.</w:t>
      </w:r>
    </w:p>
    <w:p/>
    <w:p>
      <w:pPr/>
      <w:r>
        <w:rPr/>
        <w:t xml:space="preserve">وتوفى ليلة الجمعة تاسع رمضان سنة أربع وسبعمائة بحميترا، ودفن إلى جانب سيدى الشيخ أبي الحسن الشاذلى.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2026-10-10T05:21:31+03:00</dcterms:created>
  <dcterms:modified xsi:type="dcterms:W3CDTF">2026-10-10T05:21:31+03:00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