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حسن بن يوسف بن محمد بن مسكن بن معين بن يحيى القرشي الفهري المكي المعروف بابن مسكن
</w:t>
      </w:r>
    </w:p>
    <w:p>
      <w:pPr>
        <w:jc w:val="start"/>
        <w:bidi/>
      </w:pPr>
      <w:r>
        <w:rPr>
          <w:rFonts w:ascii="arial" w:hAnsi="arial" w:eastAsia="arial" w:cs="arial"/>
          <w:sz w:val="28"/>
          <w:szCs w:val="28"/>
          <w:b w:val="1"/>
          <w:bCs w:val="1"/>
          <w:rtl/>
        </w:rPr>
        <w:t xml:space="preserve">عبد الله بن أحمد بن حسن بن يوسف بن محمد بن مسكن بن معين بن يحيى القرشي الفهري المكي المعروف بابن مسكن
</w:t>
      </w:r>
    </w:p>
    <w:p>
      <w:pPr/>
      <w:r>
        <w:rPr/>
        <w:t xml:space="preserve">عبد الله بن أحمد بن حسن بن يوسف بن محمد بن مسكن بن معين بن يحيى القرشي الفهري المكي، المعروف بابن مسكن: </w:t>
      </w:r>
    </w:p>
    <w:p/>
    <w:p>
      <w:pPr/>
      <w:r>
        <w:rPr/>
        <w:t xml:space="preserve">سمع من عثمان بن الصفي، والسراج الدمنهوري، والفخر التوزري، وذكر أنه قرأ «التنبيه» على خاله علي بن محمد بن عبد الرحمن الطبري، وكان يحضر دروس القاضي أبي الفضل النويري، ويتأنق في ملبسه كثيرا. مات في عشر السبعين وسبعمائة بمكة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2026-08-05T16:31:45+03:00</dcterms:created>
  <dcterms:modified xsi:type="dcterms:W3CDTF">2026-08-05T16:31:45+03:00</dcterms:modified>
</cp:coreProperties>
</file>

<file path=docProps/custom.xml><?xml version="1.0" encoding="utf-8"?>
<Properties xmlns="http://schemas.openxmlformats.org/officeDocument/2006/custom-properties" xmlns:vt="http://schemas.openxmlformats.org/officeDocument/2006/docPropsVTypes"/>
</file>