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الحسين بن العباس العباسي الطبري نجيب الدين أبو الفضل
</w:t>
      </w:r>
    </w:p>
    <w:p>
      <w:pPr>
        <w:jc w:val="start"/>
        <w:bidi/>
      </w:pPr>
      <w:r>
        <w:rPr>
          <w:rFonts w:ascii="arial" w:hAnsi="arial" w:eastAsia="arial" w:cs="arial"/>
          <w:sz w:val="28"/>
          <w:szCs w:val="28"/>
          <w:b w:val="1"/>
          <w:bCs w:val="1"/>
          <w:rtl/>
        </w:rPr>
        <w:t xml:space="preserve">العباس بن الحسين بن العباس العباسي الطبري نجيب الدين أبو الفضل
</w:t>
      </w:r>
    </w:p>
    <w:p>
      <w:pPr/>
      <w:r>
        <w:rPr/>
        <w:t xml:space="preserve">العباس بن الحسين بن العباس العباسي الطبري، نجيب الدين أبو الفضل: </w:t>
      </w:r>
    </w:p>
    <w:p/>
    <w:p>
      <w:pPr/>
      <w:r>
        <w:rPr/>
        <w:t xml:space="preserve">إمام مقام إبراهيم الخليل عليه السلام، سمع على أبي الفتوح نصر بن أبي الفرج الحصري جزءا فيه استعاذات النبي صلى الله عليه وسلم، وهي خمسون حديثا، جمع عمر بن شاهين، بسماعه على أبي العلاء محمد بن عقيل، عن أبي الحسين الطيورى، عنه.</w:t>
      </w:r>
    </w:p>
    <w:p/>
    <w:p>
      <w:pPr/>
      <w:r>
        <w:rPr/>
        <w:t xml:space="preserve">وتوفى في ليلة الثلاثاء العشرين من ذي الحجة، سنة إحدى عشرة وستمائة بمكة، ودفن بالمعلاة. ومن حجر قبره لخصت وفاته. وترجم فيه: بالشيخ الصالح الورع الزاهد.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2026-08-05T16:29:33+03:00</dcterms:created>
  <dcterms:modified xsi:type="dcterms:W3CDTF">2026-08-05T16:29:33+03:00</dcterms:modified>
</cp:coreProperties>
</file>

<file path=docProps/custom.xml><?xml version="1.0" encoding="utf-8"?>
<Properties xmlns="http://schemas.openxmlformats.org/officeDocument/2006/custom-properties" xmlns:vt="http://schemas.openxmlformats.org/officeDocument/2006/docPropsVTypes"/>
</file>