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بن شعيب بن أبان البصري أبو شعيب الزاهد
</w:t>
      </w:r>
    </w:p>
    <w:p>
      <w:pPr>
        <w:jc w:val="start"/>
        <w:bidi/>
      </w:pPr>
      <w:r>
        <w:rPr>
          <w:rFonts w:ascii="arial" w:hAnsi="arial" w:eastAsia="arial" w:cs="arial"/>
          <w:sz w:val="28"/>
          <w:szCs w:val="28"/>
          <w:b w:val="1"/>
          <w:bCs w:val="1"/>
          <w:rtl/>
        </w:rPr>
        <w:t xml:space="preserve">صالح بن شعيب بن أبان البصري أبو شعيب الزاهد
</w:t>
      </w:r>
    </w:p>
    <w:p>
      <w:pPr/>
      <w:r>
        <w:rPr/>
        <w:t xml:space="preserve">صالح بن شعيب بن أبان البصري، أبو شعيب الزاهد: </w:t>
      </w:r>
    </w:p>
    <w:p/>
    <w:p>
      <w:pPr/>
      <w:r>
        <w:rPr/>
        <w:t xml:space="preserve">روى عن سليم بن داود المنقرى، وبكر بن محمد القرشي، وهداب بن خالد، وأبي الربيع العتكى، وداود بن أبي طيبة، وأحمد بن الحسن بن عقبة الرازي، وأبو الطاهر بن عبد العزيز بن محمد حسنويه. وتوفى في صفر سنة ست وثمانين ومائتين بمكة.</w:t>
      </w:r>
    </w:p>
    <w:p/>
    <w:p>
      <w:pPr/>
      <w:r>
        <w:rPr/>
        <w:t xml:space="preserve">لخصت هذه الترجمة من تاريخ القطب الحلبي قال: ذكره ابن يونس في الغرباء؛ وقال: بصرى، قدم مصر، وكتبت عنه، وخرج إلى مكة وتوفى بها. انتهى.</w:t>
      </w:r>
    </w:p>
    <w:p/>
    <w:p>
      <w:pPr/>
      <w:r>
        <w:rPr/>
        <w:t xml:space="preserve">وقد وقع لنا حديثه عاليا في الخلعيات، من طريق ابن أبي طيبة.</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2026-08-05T23:11:44+03:00</dcterms:created>
  <dcterms:modified xsi:type="dcterms:W3CDTF">2026-08-05T23:11:44+03:00</dcterms:modified>
</cp:coreProperties>
</file>

<file path=docProps/custom.xml><?xml version="1.0" encoding="utf-8"?>
<Properties xmlns="http://schemas.openxmlformats.org/officeDocument/2006/custom-properties" xmlns:vt="http://schemas.openxmlformats.org/officeDocument/2006/docPropsVTypes"/>
</file>