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بن حامد بن غازى بن يحيى بن منصور الغزى بغين وزاى المقرئ
</w:t>
      </w:r>
    </w:p>
    <w:p>
      <w:pPr>
        <w:jc w:val="start"/>
        <w:bidi/>
      </w:pPr>
      <w:r>
        <w:rPr>
          <w:rFonts w:ascii="arial" w:hAnsi="arial" w:eastAsia="arial" w:cs="arial"/>
          <w:sz w:val="28"/>
          <w:szCs w:val="28"/>
          <w:b w:val="1"/>
          <w:bCs w:val="1"/>
          <w:rtl/>
        </w:rPr>
        <w:t xml:space="preserve">سلمان بن حامد بن غازى بن يحيى بن منصور الغزى بغين وزاى المقرئ
</w:t>
      </w:r>
    </w:p>
    <w:p>
      <w:pPr/>
      <w:r>
        <w:rPr/>
        <w:t xml:space="preserve">سلمان بن حامد بن غازى بن يحيى بن منصور الغزى، بغين وزاى، المقرئ: </w:t>
      </w:r>
    </w:p>
    <w:p/>
    <w:p>
      <w:pPr/>
      <w:r>
        <w:rPr/>
        <w:t xml:space="preserve">جاور بمكة مدة سنين، وأدب بها الأطفال، ثم استشهد في ليلة التاسع والعشرين من شوال سنة ثمان وثمانمائة بمكة، ودفن بالمعلاة. وسبب موته، أنه طعن في الليلة المشار إليها طعنة، أنفذت منها مقاتله.</w:t>
      </w:r>
    </w:p>
    <w:p/>
    <w:p>
      <w:pPr/>
      <w:r>
        <w:rPr/>
        <w:t xml:space="preserve">وكان يذكر أنه من بنى عامر، أعراب الشام. وبلغني أنه من أصحاب الشيخ محمد القرمى. وكان سمع من بعض شيوخنا بمكة.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2026-08-05T17:17:36+03:00</dcterms:created>
  <dcterms:modified xsi:type="dcterms:W3CDTF">2026-08-05T17:17:36+03:00</dcterms:modified>
</cp:coreProperties>
</file>

<file path=docProps/custom.xml><?xml version="1.0" encoding="utf-8"?>
<Properties xmlns="http://schemas.openxmlformats.org/officeDocument/2006/custom-properties" xmlns:vt="http://schemas.openxmlformats.org/officeDocument/2006/docPropsVTypes"/>
</file>