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بن عيسى بن موسى بن يحيى بن عبد الرحمن بن علي بن الحسين بن علي القاضي بهاء الدين أبو المحامد الشيبانى الطبري المكي
</w:t>
      </w:r>
    </w:p>
    <w:p>
      <w:pPr>
        <w:jc w:val="start"/>
        <w:bidi/>
      </w:pPr>
      <w:r>
        <w:rPr>
          <w:rFonts w:ascii="arial" w:hAnsi="arial" w:eastAsia="arial" w:cs="arial"/>
          <w:sz w:val="28"/>
          <w:szCs w:val="28"/>
          <w:b w:val="1"/>
          <w:bCs w:val="1"/>
          <w:rtl/>
        </w:rPr>
        <w:t xml:space="preserve">سلطان بن عيسى بن موسى بن يحيى بن عبد الرحمن بن علي بن الحسين بن علي القاضي بهاء الدين أبو المحامد الشيبانى الطبري المكي
</w:t>
      </w:r>
    </w:p>
    <w:p>
      <w:pPr/>
      <w:r>
        <w:rPr/>
        <w:t xml:space="preserve">سلطان بن عيسى بن موسى بن يحيى بن عبد الرحمن بن علي بن الحسين بن علي، القاضي بهاء الدين، أبو المحامد الشيبانى الطبري المكي: </w:t>
      </w:r>
    </w:p>
    <w:p/>
    <w:p>
      <w:pPr/>
      <w:r>
        <w:rPr/>
        <w:t xml:space="preserve">ولى القضاء بمكة؛ لأني وجدت خطه في مكتوب مبيع ثبت عليه، والمكتوب مؤرخ بالتاسع من جمادى الأولى سنة خمس وسبعين وستمائة، ووجدت خطه على مكتوب مبيع ثبت عليه، وتأريخه: بالتاسع والعشرين من شهر رمضان سنة خمس وسبعين، وشهد عليه فيه بالثبوت جماعة، وترجم بقاضي الحرم.</w:t>
      </w:r>
    </w:p>
    <w:p/>
    <w:p>
      <w:pPr/>
      <w:r>
        <w:rPr/>
        <w:t xml:space="preserve">وكذا كتب هو بخطه، وأظنه ولى قضاء مكة، لما عزل القاضي جمال الدين بن المحب الطبري نفسه؛ لأني وجدت بخط الشيخ أبي العباس الميورقي، أن ابن المحب، عزل نفسه ورجع القضاء في سنة القضاء، سنة خمس وسبعين، وجاء الأمر بأن يعود للقضاء في رمضان، سنة ست وسبعين. انتهى.</w:t>
      </w:r>
    </w:p>
    <w:p/>
    <w:p>
      <w:pPr/>
      <w:r>
        <w:rPr/>
        <w:t xml:space="preserve">وهذا يدل على ما ذكرناه، ويستفاد من مدة ولاية سلطان. والله أعلم.</w:t>
      </w:r>
    </w:p>
    <w:p/>
    <w:p>
      <w:pPr/>
      <w:r>
        <w:rPr/>
        <w:t xml:space="preserve">1317 ـ[الأمير سيف الدين سلار:</w:t>
      </w:r>
    </w:p>
    <w:p/>
    <w:p>
      <w:pPr/>
      <w:r>
        <w:rPr/>
        <w:t xml:space="preserve">نائب السلطنة بالديار المصرية، حج في سنة ثلاث وسبعمائة في جيش عظيم، وتصدق على أهل الحرمين بصدقة عظيمة.</w:t>
      </w:r>
    </w:p>
    <w:p/>
    <w:p>
      <w:pPr/>
      <w:r>
        <w:rPr/>
        <w:t xml:space="preserve">قال ابن عبد المجيد في كتابه بهجة الزمن: سمعت أن صدقته تزيد على ستمائة ألف درهم، ومن الغلة المحمولة في البحر من جهة القصير إلى جدة عشرة آلاف أدرب، وأنه لم يترك بالحجاز في تلك السنة من عليه دين.</w:t>
      </w:r>
    </w:p>
    <w:p/>
    <w:p>
      <w:pPr/>
      <w:r>
        <w:rPr/>
        <w:t xml:space="preserve">قال: وبلغني أن دخل أقطاعه وضماناته ومستأجراته، وأجرة عقاره بمصر والشام في كل يوم مائة ألف درهم خاصة بخزائنه، خارجا عن كلفته لحاشيته. انتهى من تاريخ الخزرجي].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2026-10-10T07:30:57+03:00</dcterms:created>
  <dcterms:modified xsi:type="dcterms:W3CDTF">2026-10-10T07:30:57+03:00</dcterms:modified>
</cp:coreProperties>
</file>

<file path=docProps/custom.xml><?xml version="1.0" encoding="utf-8"?>
<Properties xmlns="http://schemas.openxmlformats.org/officeDocument/2006/custom-properties" xmlns:vt="http://schemas.openxmlformats.org/officeDocument/2006/docPropsVTypes"/>
</file>