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الله بن عمر بن محمد بن علي الإسفرايينى الشيخ سعد الدين أبو السعادات الصوفي
</w:t>
      </w:r>
    </w:p>
    <w:p>
      <w:pPr>
        <w:jc w:val="start"/>
        <w:bidi/>
      </w:pPr>
      <w:r>
        <w:rPr>
          <w:rFonts w:ascii="arial" w:hAnsi="arial" w:eastAsia="arial" w:cs="arial"/>
          <w:sz w:val="28"/>
          <w:szCs w:val="28"/>
          <w:b w:val="1"/>
          <w:bCs w:val="1"/>
          <w:rtl/>
        </w:rPr>
        <w:t xml:space="preserve">سعد الله بن عمر بن محمد بن علي الإسفرايينى الشيخ سعد الدين أبو السعادات الصوفي
</w:t>
      </w:r>
    </w:p>
    <w:p>
      <w:pPr/>
      <w:r>
        <w:rPr/>
        <w:t xml:space="preserve">سعد الله بن عمر بن محمد بن علي الإسفرايينى، الشيخ سعد الدين أبو السعادات الصوفي: </w:t>
      </w:r>
    </w:p>
    <w:p/>
    <w:p>
      <w:pPr/>
      <w:r>
        <w:rPr/>
        <w:t xml:space="preserve">نزيل مكة. سمع على الميدومى المسلسل بالأولية، وسمعه على محمود بن خليفة المنبجى، وسمعه مع المسلسل بالمشابكة، على أبي العباس أحمد بن محمد بن أحمد، المعروف بابن الزقاق وبابن الجوخى، ومشيخته وسنن النسائي، رواية ابن السنى، وعليه وعلى الشهاب أحمد والأمين عبد الله، ابنى علي بن محمد بن غالب الأنصاري، من حرف الغين المعجمة، في معجم ابن جميع، إلى آخر المعجم. وحدث على ما ذكر شيخنا ابن سكر، بمشيخة ابن الجوخى، وذكر أنه سمعها عليه، ولبس منها خرقة التصوف، بالكعبة المعظمة، وبمنزله من رباط رامشت. انتهى.</w:t>
      </w:r>
    </w:p>
    <w:p/>
    <w:p>
      <w:pPr/>
      <w:r>
        <w:rPr/>
        <w:t xml:space="preserve">وبلغني أنه مات سنة ست وثمانين وسبعمائة، بعد الحج من هذه السنة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2026-10-10T07:23:39+03:00</dcterms:created>
  <dcterms:modified xsi:type="dcterms:W3CDTF">2026-10-10T07:23:39+03:00</dcterms:modified>
</cp:coreProperties>
</file>

<file path=docProps/custom.xml><?xml version="1.0" encoding="utf-8"?>
<Properties xmlns="http://schemas.openxmlformats.org/officeDocument/2006/custom-properties" xmlns:vt="http://schemas.openxmlformats.org/officeDocument/2006/docPropsVTypes"/>
</file>